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CFD97" w14:textId="77777777" w:rsidR="00FD44B9" w:rsidRPr="00FD44B9" w:rsidRDefault="00FD44B9" w:rsidP="000818CB">
      <w:pPr>
        <w:spacing w:after="0" w:line="240" w:lineRule="auto"/>
        <w:ind w:left="567" w:right="567"/>
        <w:jc w:val="center"/>
        <w:rPr>
          <w:rFonts w:ascii="Times New Roman" w:eastAsia="Times New Roman" w:hAnsi="Times New Roman" w:cs="Times New Roman"/>
          <w:sz w:val="36"/>
          <w:szCs w:val="36"/>
          <w:lang w:eastAsia="fr-FR"/>
        </w:rPr>
      </w:pPr>
      <w:bookmarkStart w:id="0" w:name="_GoBack"/>
      <w:bookmarkEnd w:id="0"/>
      <w:r w:rsidRPr="00FD44B9">
        <w:rPr>
          <w:rFonts w:ascii="Times New Roman" w:eastAsia="Times New Roman" w:hAnsi="Times New Roman" w:cs="Times New Roman"/>
          <w:color w:val="1F1F1F"/>
          <w:sz w:val="36"/>
          <w:szCs w:val="36"/>
          <w:lang w:eastAsia="fr-FR"/>
        </w:rPr>
        <w:t>La protection des personnes vulnérables</w:t>
      </w:r>
    </w:p>
    <w:p w14:paraId="6C994E43" w14:textId="4F9E7241" w:rsidR="00FD44B9" w:rsidRPr="00FD44B9" w:rsidRDefault="00FD44B9" w:rsidP="003526F0">
      <w:pPr>
        <w:shd w:val="clear" w:color="auto" w:fill="FFFF99"/>
        <w:spacing w:before="120" w:after="120" w:line="240" w:lineRule="auto"/>
        <w:ind w:left="567" w:right="567"/>
        <w:jc w:val="center"/>
        <w:rPr>
          <w:rFonts w:ascii="Times New Roman" w:eastAsia="Times New Roman" w:hAnsi="Times New Roman" w:cs="Times New Roman"/>
          <w:sz w:val="26"/>
          <w:szCs w:val="26"/>
          <w:lang w:eastAsia="fr-FR"/>
        </w:rPr>
      </w:pPr>
      <w:r w:rsidRPr="00FD44B9">
        <w:rPr>
          <w:rFonts w:ascii="Times New Roman" w:eastAsia="Times New Roman" w:hAnsi="Times New Roman" w:cs="Times New Roman"/>
          <w:spacing w:val="-2"/>
          <w:sz w:val="26"/>
          <w:szCs w:val="26"/>
          <w:lang w:eastAsia="fr-FR"/>
        </w:rPr>
        <w:t>Colloque du Barreau de Montréal</w:t>
      </w:r>
      <w:r w:rsidR="00E8442B">
        <w:rPr>
          <w:rFonts w:ascii="Times New Roman" w:eastAsia="Times New Roman" w:hAnsi="Times New Roman" w:cs="Times New Roman"/>
          <w:spacing w:val="-2"/>
          <w:sz w:val="26"/>
          <w:szCs w:val="26"/>
          <w:lang w:eastAsia="fr-FR"/>
        </w:rPr>
        <w:t> ;</w:t>
      </w:r>
      <w:r w:rsidRPr="00FD44B9">
        <w:rPr>
          <w:rFonts w:ascii="Times New Roman" w:eastAsia="Times New Roman" w:hAnsi="Times New Roman" w:cs="Times New Roman"/>
          <w:spacing w:val="-2"/>
          <w:sz w:val="26"/>
          <w:szCs w:val="26"/>
          <w:lang w:eastAsia="fr-FR"/>
        </w:rPr>
        <w:br/>
      </w:r>
      <w:r w:rsidR="00E8442B">
        <w:rPr>
          <w:rFonts w:ascii="Times New Roman" w:eastAsia="Times New Roman" w:hAnsi="Times New Roman" w:cs="Times New Roman"/>
          <w:spacing w:val="-2"/>
          <w:sz w:val="26"/>
          <w:szCs w:val="26"/>
          <w:lang w:eastAsia="fr-FR"/>
        </w:rPr>
        <w:t>S</w:t>
      </w:r>
      <w:r w:rsidRPr="00FD44B9">
        <w:rPr>
          <w:rFonts w:ascii="Times New Roman" w:eastAsia="Times New Roman" w:hAnsi="Times New Roman" w:cs="Times New Roman"/>
          <w:spacing w:val="-2"/>
          <w:sz w:val="26"/>
          <w:szCs w:val="26"/>
          <w:lang w:eastAsia="fr-FR"/>
        </w:rPr>
        <w:t>ous la direction de Me François Dupin</w:t>
      </w:r>
      <w:r w:rsidR="00E8442B">
        <w:rPr>
          <w:rFonts w:ascii="Times New Roman" w:eastAsia="Times New Roman" w:hAnsi="Times New Roman" w:cs="Times New Roman"/>
          <w:spacing w:val="-2"/>
          <w:sz w:val="26"/>
          <w:szCs w:val="26"/>
          <w:lang w:eastAsia="fr-FR"/>
        </w:rPr>
        <w:t xml:space="preserve">, avocat, Ad. E., </w:t>
      </w:r>
      <w:r w:rsidRPr="00FD44B9">
        <w:rPr>
          <w:rFonts w:ascii="Times New Roman" w:eastAsia="Times New Roman" w:hAnsi="Times New Roman" w:cs="Times New Roman"/>
          <w:spacing w:val="-2"/>
          <w:sz w:val="26"/>
          <w:szCs w:val="26"/>
          <w:lang w:eastAsia="fr-FR"/>
        </w:rPr>
        <w:br/>
        <w:t>et la coordination de M</w:t>
      </w:r>
      <w:r w:rsidR="00E8442B">
        <w:rPr>
          <w:rFonts w:ascii="Times New Roman" w:eastAsia="Times New Roman" w:hAnsi="Times New Roman" w:cs="Times New Roman"/>
          <w:spacing w:val="-2"/>
          <w:sz w:val="26"/>
          <w:szCs w:val="26"/>
          <w:lang w:eastAsia="fr-FR"/>
        </w:rPr>
        <w:t>me</w:t>
      </w:r>
      <w:r w:rsidRPr="00FD44B9">
        <w:rPr>
          <w:rFonts w:ascii="Times New Roman" w:eastAsia="Times New Roman" w:hAnsi="Times New Roman" w:cs="Times New Roman"/>
          <w:spacing w:val="-2"/>
          <w:sz w:val="26"/>
          <w:szCs w:val="26"/>
          <w:lang w:eastAsia="fr-FR"/>
        </w:rPr>
        <w:t xml:space="preserve"> Diane Boivin</w:t>
      </w:r>
      <w:r w:rsidR="00E8442B">
        <w:rPr>
          <w:rFonts w:ascii="Times New Roman" w:eastAsia="Times New Roman" w:hAnsi="Times New Roman" w:cs="Times New Roman"/>
          <w:spacing w:val="-2"/>
          <w:sz w:val="26"/>
          <w:szCs w:val="26"/>
          <w:lang w:eastAsia="fr-FR"/>
        </w:rPr>
        <w:t> ;</w:t>
      </w:r>
      <w:r w:rsidRPr="00FD44B9">
        <w:rPr>
          <w:rFonts w:ascii="Times New Roman" w:eastAsia="Times New Roman" w:hAnsi="Times New Roman" w:cs="Times New Roman"/>
          <w:spacing w:val="-2"/>
          <w:sz w:val="26"/>
          <w:szCs w:val="26"/>
          <w:lang w:eastAsia="fr-FR"/>
        </w:rPr>
        <w:br/>
        <w:t>Vendredi 31 janvier 2020</w:t>
      </w:r>
      <w:r w:rsidR="00E8442B">
        <w:rPr>
          <w:rFonts w:ascii="Times New Roman" w:eastAsia="Times New Roman" w:hAnsi="Times New Roman" w:cs="Times New Roman"/>
          <w:spacing w:val="-2"/>
          <w:sz w:val="26"/>
          <w:szCs w:val="26"/>
          <w:lang w:eastAsia="fr-FR"/>
        </w:rPr>
        <w:t> ;</w:t>
      </w:r>
      <w:r w:rsidRPr="00FD44B9">
        <w:rPr>
          <w:rFonts w:ascii="Times New Roman" w:eastAsia="Times New Roman" w:hAnsi="Times New Roman" w:cs="Times New Roman"/>
          <w:i/>
          <w:iCs/>
          <w:spacing w:val="-2"/>
          <w:sz w:val="26"/>
          <w:szCs w:val="26"/>
          <w:lang w:eastAsia="fr-FR"/>
        </w:rPr>
        <w:br/>
      </w:r>
      <w:r w:rsidRPr="00FD44B9">
        <w:rPr>
          <w:rFonts w:ascii="Times New Roman" w:eastAsia="Times New Roman" w:hAnsi="Times New Roman" w:cs="Times New Roman"/>
          <w:spacing w:val="-2"/>
          <w:sz w:val="26"/>
          <w:szCs w:val="26"/>
          <w:lang w:eastAsia="fr-FR"/>
        </w:rPr>
        <w:t xml:space="preserve">Palais des congrès de Montréal </w:t>
      </w:r>
      <w:r w:rsidRPr="00E8442B">
        <w:rPr>
          <w:rFonts w:ascii="Times New Roman" w:eastAsia="Times New Roman" w:hAnsi="Times New Roman" w:cs="Times New Roman"/>
          <w:i/>
          <w:iCs/>
          <w:spacing w:val="-2"/>
          <w:sz w:val="26"/>
          <w:szCs w:val="26"/>
          <w:lang w:eastAsia="fr-FR"/>
        </w:rPr>
        <w:t>(Salle 520)</w:t>
      </w:r>
    </w:p>
    <w:p w14:paraId="505C5A53" w14:textId="62706C35" w:rsidR="00FD44B9" w:rsidRPr="00FD44B9" w:rsidRDefault="00FD44B9" w:rsidP="000818CB">
      <w:pPr>
        <w:spacing w:before="360" w:after="360" w:line="240" w:lineRule="auto"/>
        <w:ind w:left="567" w:right="567"/>
        <w:jc w:val="center"/>
        <w:rPr>
          <w:rFonts w:ascii="Times New Roman" w:hAnsi="Times New Roman" w:cs="Times New Roman"/>
          <w:b/>
          <w:bCs/>
          <w:sz w:val="26"/>
          <w:szCs w:val="26"/>
        </w:rPr>
      </w:pPr>
      <w:r w:rsidRPr="00FD44B9">
        <w:rPr>
          <w:rFonts w:ascii="Times New Roman" w:hAnsi="Times New Roman" w:cs="Times New Roman"/>
          <w:b/>
          <w:bCs/>
          <w:sz w:val="26"/>
          <w:szCs w:val="26"/>
        </w:rPr>
        <w:t>Exercice de droit comparé :</w:t>
      </w:r>
      <w:r w:rsidR="00E57189">
        <w:rPr>
          <w:rFonts w:ascii="Times New Roman" w:hAnsi="Times New Roman" w:cs="Times New Roman"/>
          <w:b/>
          <w:bCs/>
          <w:sz w:val="26"/>
          <w:szCs w:val="26"/>
        </w:rPr>
        <w:br/>
      </w:r>
      <w:r w:rsidRPr="00FD44B9">
        <w:rPr>
          <w:rFonts w:ascii="Times New Roman" w:hAnsi="Times New Roman" w:cs="Times New Roman"/>
          <w:b/>
          <w:bCs/>
          <w:sz w:val="26"/>
          <w:szCs w:val="26"/>
        </w:rPr>
        <w:t>la réforme québécoise et française en leur ADN</w:t>
      </w:r>
    </w:p>
    <w:p w14:paraId="0201F0E8" w14:textId="180BBEE8" w:rsidR="00FD44B9" w:rsidRPr="009024F9" w:rsidRDefault="00FD44B9" w:rsidP="009624D0">
      <w:pPr>
        <w:spacing w:before="120" w:after="120" w:line="240" w:lineRule="auto"/>
        <w:ind w:left="567" w:right="567"/>
        <w:jc w:val="center"/>
        <w:rPr>
          <w:rFonts w:ascii="Times New Roman" w:hAnsi="Times New Roman" w:cs="Times New Roman"/>
          <w:sz w:val="20"/>
          <w:szCs w:val="20"/>
        </w:rPr>
      </w:pPr>
      <w:r w:rsidRPr="00FD44B9">
        <w:rPr>
          <w:rFonts w:ascii="Times New Roman" w:hAnsi="Times New Roman" w:cs="Times New Roman"/>
          <w:i/>
          <w:iCs/>
          <w:sz w:val="26"/>
          <w:szCs w:val="26"/>
        </w:rPr>
        <w:t xml:space="preserve">Par </w:t>
      </w:r>
      <w:r w:rsidRPr="00FD44B9">
        <w:rPr>
          <w:rFonts w:ascii="Times New Roman" w:hAnsi="Times New Roman" w:cs="Times New Roman"/>
          <w:sz w:val="26"/>
          <w:szCs w:val="26"/>
        </w:rPr>
        <w:t xml:space="preserve">Gilles </w:t>
      </w:r>
      <w:r w:rsidRPr="00C3422C">
        <w:rPr>
          <w:rFonts w:ascii="Times New Roman" w:hAnsi="Times New Roman" w:cs="Times New Roman"/>
          <w:b/>
          <w:bCs/>
          <w:sz w:val="26"/>
          <w:szCs w:val="26"/>
        </w:rPr>
        <w:t>R</w:t>
      </w:r>
      <w:r w:rsidR="00C3422C" w:rsidRPr="00C3422C">
        <w:rPr>
          <w:rFonts w:ascii="Times New Roman" w:hAnsi="Times New Roman" w:cs="Times New Roman"/>
          <w:b/>
          <w:bCs/>
          <w:sz w:val="26"/>
          <w:szCs w:val="26"/>
        </w:rPr>
        <w:t>aoul</w:t>
      </w:r>
      <w:r w:rsidRPr="00C3422C">
        <w:rPr>
          <w:rFonts w:ascii="Times New Roman" w:hAnsi="Times New Roman" w:cs="Times New Roman"/>
          <w:b/>
          <w:bCs/>
          <w:sz w:val="26"/>
          <w:szCs w:val="26"/>
        </w:rPr>
        <w:t>-Cormeil</w:t>
      </w:r>
      <w:r w:rsidR="00BD5BD0">
        <w:rPr>
          <w:rStyle w:val="Appelnotedebasdep"/>
          <w:rFonts w:ascii="Times New Roman" w:hAnsi="Times New Roman" w:cs="Times New Roman"/>
          <w:sz w:val="26"/>
          <w:szCs w:val="26"/>
        </w:rPr>
        <w:footnoteReference w:id="1"/>
      </w:r>
    </w:p>
    <w:p w14:paraId="10FBB3B5" w14:textId="77777777" w:rsidR="009624D0" w:rsidRDefault="009624D0" w:rsidP="009624D0">
      <w:pPr>
        <w:pBdr>
          <w:bottom w:val="single" w:sz="4" w:space="1" w:color="auto"/>
        </w:pBdr>
        <w:spacing w:before="120" w:after="120" w:line="240" w:lineRule="auto"/>
        <w:ind w:left="567" w:right="567"/>
        <w:jc w:val="both"/>
        <w:rPr>
          <w:rFonts w:ascii="Times New Roman" w:hAnsi="Times New Roman" w:cs="Times New Roman"/>
          <w:b/>
          <w:bCs/>
          <w:i/>
          <w:iCs/>
          <w:sz w:val="26"/>
          <w:szCs w:val="26"/>
        </w:rPr>
      </w:pPr>
      <w:r>
        <w:rPr>
          <w:rFonts w:ascii="Times New Roman" w:hAnsi="Times New Roman" w:cs="Times New Roman"/>
          <w:b/>
          <w:bCs/>
          <w:i/>
          <w:iCs/>
          <w:sz w:val="26"/>
          <w:szCs w:val="26"/>
        </w:rPr>
        <w:t>Plan</w:t>
      </w:r>
    </w:p>
    <w:p w14:paraId="6ED91410" w14:textId="77777777" w:rsidR="009624D0" w:rsidRPr="00FD44B9" w:rsidRDefault="009624D0" w:rsidP="009624D0">
      <w:pPr>
        <w:spacing w:before="120" w:after="120" w:line="240" w:lineRule="auto"/>
        <w:ind w:left="567" w:right="567"/>
        <w:jc w:val="both"/>
        <w:rPr>
          <w:rFonts w:ascii="Times New Roman" w:hAnsi="Times New Roman" w:cs="Times New Roman"/>
          <w:sz w:val="26"/>
          <w:szCs w:val="26"/>
        </w:rPr>
      </w:pPr>
      <w:r>
        <w:rPr>
          <w:rFonts w:ascii="Times New Roman" w:hAnsi="Times New Roman" w:cs="Times New Roman"/>
          <w:b/>
          <w:bCs/>
          <w:i/>
          <w:iCs/>
          <w:sz w:val="26"/>
          <w:szCs w:val="26"/>
        </w:rPr>
        <w:t>Introduction</w:t>
      </w:r>
    </w:p>
    <w:p w14:paraId="2329EFE3" w14:textId="77777777" w:rsidR="009624D0" w:rsidRPr="00F416F0" w:rsidRDefault="009624D0" w:rsidP="009624D0">
      <w:pPr>
        <w:spacing w:before="120" w:after="120" w:line="240" w:lineRule="auto"/>
        <w:ind w:left="567" w:right="567"/>
        <w:jc w:val="both"/>
        <w:rPr>
          <w:rFonts w:ascii="Times New Roman" w:hAnsi="Times New Roman" w:cs="Times New Roman"/>
          <w:b/>
          <w:bCs/>
          <w:sz w:val="26"/>
          <w:szCs w:val="26"/>
        </w:rPr>
      </w:pPr>
      <w:r>
        <w:rPr>
          <w:rFonts w:ascii="Times New Roman" w:hAnsi="Times New Roman" w:cs="Times New Roman"/>
          <w:b/>
          <w:bCs/>
          <w:sz w:val="26"/>
          <w:szCs w:val="26"/>
        </w:rPr>
        <w:t>Section 1</w:t>
      </w:r>
      <w:r w:rsidRPr="00F416F0">
        <w:rPr>
          <w:rFonts w:ascii="Times New Roman" w:hAnsi="Times New Roman" w:cs="Times New Roman"/>
          <w:b/>
          <w:bCs/>
          <w:sz w:val="26"/>
          <w:szCs w:val="26"/>
        </w:rPr>
        <w:t>. Les techniques juridiques irréductibles</w:t>
      </w:r>
    </w:p>
    <w:p w14:paraId="1AE495BC" w14:textId="77777777" w:rsidR="009624D0" w:rsidRPr="00C3422C" w:rsidRDefault="009624D0" w:rsidP="009624D0">
      <w:pPr>
        <w:spacing w:before="120" w:after="120" w:line="240" w:lineRule="auto"/>
        <w:ind w:right="567" w:firstLine="567"/>
        <w:jc w:val="both"/>
        <w:rPr>
          <w:rFonts w:ascii="Times New Roman" w:hAnsi="Times New Roman" w:cs="Times New Roman"/>
          <w:b/>
          <w:bCs/>
          <w:i/>
          <w:iCs/>
          <w:sz w:val="26"/>
          <w:szCs w:val="26"/>
        </w:rPr>
      </w:pPr>
      <w:r w:rsidRPr="00C3422C">
        <w:rPr>
          <w:rFonts w:ascii="Times New Roman" w:hAnsi="Times New Roman" w:cs="Times New Roman"/>
          <w:b/>
          <w:bCs/>
          <w:i/>
          <w:iCs/>
          <w:sz w:val="26"/>
          <w:szCs w:val="26"/>
        </w:rPr>
        <w:t>1.1. La distinction de l’assistance et de la représentation</w:t>
      </w:r>
    </w:p>
    <w:p w14:paraId="4E50FE99" w14:textId="77777777" w:rsidR="009624D0" w:rsidRPr="005D5F5A" w:rsidRDefault="009624D0" w:rsidP="009624D0">
      <w:pPr>
        <w:spacing w:before="120" w:after="120" w:line="240" w:lineRule="auto"/>
        <w:ind w:left="567" w:right="567"/>
        <w:jc w:val="both"/>
        <w:rPr>
          <w:rFonts w:ascii="Times New Roman" w:hAnsi="Times New Roman" w:cs="Times New Roman"/>
          <w:i/>
          <w:iCs/>
          <w:sz w:val="26"/>
          <w:szCs w:val="26"/>
        </w:rPr>
      </w:pPr>
      <w:r w:rsidRPr="005D5F5A">
        <w:rPr>
          <w:rFonts w:ascii="Times New Roman" w:hAnsi="Times New Roman" w:cs="Times New Roman"/>
          <w:i/>
          <w:iCs/>
          <w:sz w:val="26"/>
          <w:szCs w:val="26"/>
        </w:rPr>
        <w:t xml:space="preserve">1.1.1. </w:t>
      </w:r>
      <w:r w:rsidRPr="005D5F5A">
        <w:rPr>
          <w:rFonts w:ascii="Times New Roman" w:hAnsi="Times New Roman" w:cs="Times New Roman"/>
          <w:i/>
          <w:iCs/>
          <w:sz w:val="26"/>
          <w:szCs w:val="26"/>
          <w:u w:val="single"/>
        </w:rPr>
        <w:t>La technique de la représentation</w:t>
      </w:r>
    </w:p>
    <w:p w14:paraId="1444215B" w14:textId="77777777" w:rsidR="009624D0" w:rsidRPr="005D5F5A" w:rsidRDefault="009624D0" w:rsidP="009624D0">
      <w:pPr>
        <w:spacing w:before="120" w:after="120" w:line="240" w:lineRule="auto"/>
        <w:ind w:left="567" w:right="567"/>
        <w:jc w:val="both"/>
        <w:rPr>
          <w:rFonts w:ascii="Times New Roman" w:hAnsi="Times New Roman" w:cs="Times New Roman"/>
          <w:i/>
          <w:iCs/>
          <w:sz w:val="26"/>
          <w:szCs w:val="26"/>
        </w:rPr>
      </w:pPr>
      <w:r w:rsidRPr="005D5F5A">
        <w:rPr>
          <w:rFonts w:ascii="Times New Roman" w:hAnsi="Times New Roman" w:cs="Times New Roman"/>
          <w:i/>
          <w:iCs/>
          <w:sz w:val="26"/>
          <w:szCs w:val="26"/>
        </w:rPr>
        <w:t>1.1.</w:t>
      </w:r>
      <w:r>
        <w:rPr>
          <w:rFonts w:ascii="Times New Roman" w:hAnsi="Times New Roman" w:cs="Times New Roman"/>
          <w:i/>
          <w:iCs/>
          <w:sz w:val="26"/>
          <w:szCs w:val="26"/>
        </w:rPr>
        <w:t>2</w:t>
      </w:r>
      <w:r w:rsidRPr="005D5F5A">
        <w:rPr>
          <w:rFonts w:ascii="Times New Roman" w:hAnsi="Times New Roman" w:cs="Times New Roman"/>
          <w:i/>
          <w:iCs/>
          <w:sz w:val="26"/>
          <w:szCs w:val="26"/>
        </w:rPr>
        <w:t xml:space="preserve">. </w:t>
      </w:r>
      <w:r w:rsidRPr="005D5F5A">
        <w:rPr>
          <w:rFonts w:ascii="Times New Roman" w:hAnsi="Times New Roman" w:cs="Times New Roman"/>
          <w:i/>
          <w:iCs/>
          <w:sz w:val="26"/>
          <w:szCs w:val="26"/>
          <w:u w:val="single"/>
        </w:rPr>
        <w:t>La technique de l</w:t>
      </w:r>
      <w:r>
        <w:rPr>
          <w:rFonts w:ascii="Times New Roman" w:hAnsi="Times New Roman" w:cs="Times New Roman"/>
          <w:i/>
          <w:iCs/>
          <w:sz w:val="26"/>
          <w:szCs w:val="26"/>
          <w:u w:val="single"/>
        </w:rPr>
        <w:t>’assistance</w:t>
      </w:r>
    </w:p>
    <w:p w14:paraId="14C05782" w14:textId="77777777" w:rsidR="009624D0" w:rsidRPr="00C3422C" w:rsidRDefault="009624D0" w:rsidP="009624D0">
      <w:pPr>
        <w:spacing w:before="120" w:after="120" w:line="240" w:lineRule="auto"/>
        <w:ind w:left="567" w:right="567"/>
        <w:jc w:val="both"/>
        <w:rPr>
          <w:rFonts w:ascii="Times New Roman" w:hAnsi="Times New Roman" w:cs="Times New Roman"/>
          <w:b/>
          <w:bCs/>
          <w:i/>
          <w:iCs/>
          <w:sz w:val="26"/>
          <w:szCs w:val="26"/>
        </w:rPr>
      </w:pPr>
      <w:r w:rsidRPr="00C3422C">
        <w:rPr>
          <w:rFonts w:ascii="Times New Roman" w:hAnsi="Times New Roman" w:cs="Times New Roman"/>
          <w:b/>
          <w:bCs/>
          <w:i/>
          <w:iCs/>
          <w:sz w:val="26"/>
          <w:szCs w:val="26"/>
        </w:rPr>
        <w:t>1.2</w:t>
      </w:r>
      <w:r>
        <w:rPr>
          <w:rFonts w:ascii="Times New Roman" w:hAnsi="Times New Roman" w:cs="Times New Roman"/>
          <w:b/>
          <w:bCs/>
          <w:i/>
          <w:iCs/>
          <w:sz w:val="26"/>
          <w:szCs w:val="26"/>
        </w:rPr>
        <w:t>.</w:t>
      </w:r>
      <w:r w:rsidRPr="00C3422C">
        <w:rPr>
          <w:rFonts w:ascii="Times New Roman" w:hAnsi="Times New Roman" w:cs="Times New Roman"/>
          <w:b/>
          <w:bCs/>
          <w:i/>
          <w:iCs/>
          <w:sz w:val="26"/>
          <w:szCs w:val="26"/>
        </w:rPr>
        <w:t xml:space="preserve"> Les conséquences attachées à cette distinction essentielle</w:t>
      </w:r>
    </w:p>
    <w:p w14:paraId="31E9D997" w14:textId="77777777" w:rsidR="009624D0" w:rsidRPr="005D5F5A" w:rsidRDefault="009624D0" w:rsidP="009624D0">
      <w:pPr>
        <w:spacing w:before="120" w:after="120" w:line="240" w:lineRule="auto"/>
        <w:ind w:left="567" w:right="567"/>
        <w:jc w:val="both"/>
        <w:rPr>
          <w:rFonts w:ascii="Times New Roman" w:hAnsi="Times New Roman" w:cs="Times New Roman"/>
          <w:i/>
          <w:iCs/>
          <w:sz w:val="26"/>
          <w:szCs w:val="26"/>
        </w:rPr>
      </w:pPr>
      <w:r w:rsidRPr="005D5F5A">
        <w:rPr>
          <w:rFonts w:ascii="Times New Roman" w:hAnsi="Times New Roman" w:cs="Times New Roman"/>
          <w:i/>
          <w:iCs/>
          <w:sz w:val="26"/>
          <w:szCs w:val="26"/>
        </w:rPr>
        <w:t>1.</w:t>
      </w:r>
      <w:r>
        <w:rPr>
          <w:rFonts w:ascii="Times New Roman" w:hAnsi="Times New Roman" w:cs="Times New Roman"/>
          <w:i/>
          <w:iCs/>
          <w:sz w:val="26"/>
          <w:szCs w:val="26"/>
        </w:rPr>
        <w:t>2</w:t>
      </w:r>
      <w:r w:rsidRPr="005D5F5A">
        <w:rPr>
          <w:rFonts w:ascii="Times New Roman" w:hAnsi="Times New Roman" w:cs="Times New Roman"/>
          <w:i/>
          <w:iCs/>
          <w:sz w:val="26"/>
          <w:szCs w:val="26"/>
        </w:rPr>
        <w:t xml:space="preserve">.1. </w:t>
      </w:r>
      <w:r w:rsidRPr="005D5F5A">
        <w:rPr>
          <w:rFonts w:ascii="Times New Roman" w:hAnsi="Times New Roman" w:cs="Times New Roman"/>
          <w:i/>
          <w:iCs/>
          <w:sz w:val="26"/>
          <w:szCs w:val="26"/>
          <w:u w:val="single"/>
        </w:rPr>
        <w:t>L</w:t>
      </w:r>
      <w:r>
        <w:rPr>
          <w:rFonts w:ascii="Times New Roman" w:hAnsi="Times New Roman" w:cs="Times New Roman"/>
          <w:i/>
          <w:iCs/>
          <w:sz w:val="26"/>
          <w:szCs w:val="26"/>
          <w:u w:val="single"/>
        </w:rPr>
        <w:t>es conséquences patrimoniales</w:t>
      </w:r>
    </w:p>
    <w:p w14:paraId="734D34A4" w14:textId="77777777" w:rsidR="009624D0" w:rsidRPr="005D5F5A" w:rsidRDefault="009624D0" w:rsidP="009624D0">
      <w:pPr>
        <w:spacing w:before="120" w:after="120" w:line="240" w:lineRule="auto"/>
        <w:ind w:left="567" w:right="567"/>
        <w:jc w:val="both"/>
        <w:rPr>
          <w:rFonts w:ascii="Times New Roman" w:hAnsi="Times New Roman" w:cs="Times New Roman"/>
          <w:i/>
          <w:iCs/>
          <w:sz w:val="26"/>
          <w:szCs w:val="26"/>
        </w:rPr>
      </w:pPr>
      <w:r w:rsidRPr="005D5F5A">
        <w:rPr>
          <w:rFonts w:ascii="Times New Roman" w:hAnsi="Times New Roman" w:cs="Times New Roman"/>
          <w:i/>
          <w:iCs/>
          <w:sz w:val="26"/>
          <w:szCs w:val="26"/>
        </w:rPr>
        <w:t>1.</w:t>
      </w:r>
      <w:r>
        <w:rPr>
          <w:rFonts w:ascii="Times New Roman" w:hAnsi="Times New Roman" w:cs="Times New Roman"/>
          <w:i/>
          <w:iCs/>
          <w:sz w:val="26"/>
          <w:szCs w:val="26"/>
        </w:rPr>
        <w:t>2</w:t>
      </w:r>
      <w:r w:rsidRPr="005D5F5A">
        <w:rPr>
          <w:rFonts w:ascii="Times New Roman" w:hAnsi="Times New Roman" w:cs="Times New Roman"/>
          <w:i/>
          <w:iCs/>
          <w:sz w:val="26"/>
          <w:szCs w:val="26"/>
        </w:rPr>
        <w:t>.</w:t>
      </w:r>
      <w:r>
        <w:rPr>
          <w:rFonts w:ascii="Times New Roman" w:hAnsi="Times New Roman" w:cs="Times New Roman"/>
          <w:i/>
          <w:iCs/>
          <w:sz w:val="26"/>
          <w:szCs w:val="26"/>
        </w:rPr>
        <w:t>2</w:t>
      </w:r>
      <w:r w:rsidRPr="005D5F5A">
        <w:rPr>
          <w:rFonts w:ascii="Times New Roman" w:hAnsi="Times New Roman" w:cs="Times New Roman"/>
          <w:i/>
          <w:iCs/>
          <w:sz w:val="26"/>
          <w:szCs w:val="26"/>
        </w:rPr>
        <w:t xml:space="preserve">. </w:t>
      </w:r>
      <w:r w:rsidRPr="005D5F5A">
        <w:rPr>
          <w:rFonts w:ascii="Times New Roman" w:hAnsi="Times New Roman" w:cs="Times New Roman"/>
          <w:i/>
          <w:iCs/>
          <w:sz w:val="26"/>
          <w:szCs w:val="26"/>
          <w:u w:val="single"/>
        </w:rPr>
        <w:t>L</w:t>
      </w:r>
      <w:r>
        <w:rPr>
          <w:rFonts w:ascii="Times New Roman" w:hAnsi="Times New Roman" w:cs="Times New Roman"/>
          <w:i/>
          <w:iCs/>
          <w:sz w:val="26"/>
          <w:szCs w:val="26"/>
          <w:u w:val="single"/>
        </w:rPr>
        <w:t>es conséquences extrapatrimoniales</w:t>
      </w:r>
    </w:p>
    <w:p w14:paraId="73E98005" w14:textId="77777777" w:rsidR="009624D0" w:rsidRPr="00F416F0" w:rsidRDefault="009624D0" w:rsidP="009624D0">
      <w:pPr>
        <w:spacing w:before="120" w:after="120" w:line="240" w:lineRule="auto"/>
        <w:ind w:left="567" w:right="567"/>
        <w:jc w:val="both"/>
        <w:rPr>
          <w:rFonts w:ascii="Times New Roman" w:hAnsi="Times New Roman" w:cs="Times New Roman"/>
          <w:b/>
          <w:bCs/>
          <w:sz w:val="26"/>
          <w:szCs w:val="26"/>
        </w:rPr>
      </w:pPr>
      <w:r>
        <w:rPr>
          <w:rFonts w:ascii="Times New Roman" w:hAnsi="Times New Roman" w:cs="Times New Roman"/>
          <w:b/>
          <w:bCs/>
          <w:sz w:val="26"/>
          <w:szCs w:val="26"/>
        </w:rPr>
        <w:t>Section 2</w:t>
      </w:r>
      <w:r w:rsidRPr="00F416F0">
        <w:rPr>
          <w:rFonts w:ascii="Times New Roman" w:hAnsi="Times New Roman" w:cs="Times New Roman"/>
          <w:b/>
          <w:bCs/>
          <w:sz w:val="26"/>
          <w:szCs w:val="26"/>
        </w:rPr>
        <w:t xml:space="preserve">. Les </w:t>
      </w:r>
      <w:r>
        <w:rPr>
          <w:rFonts w:ascii="Times New Roman" w:hAnsi="Times New Roman" w:cs="Times New Roman"/>
          <w:b/>
          <w:bCs/>
          <w:sz w:val="26"/>
          <w:szCs w:val="26"/>
        </w:rPr>
        <w:t xml:space="preserve">combinaisons </w:t>
      </w:r>
      <w:r w:rsidRPr="00F416F0">
        <w:rPr>
          <w:rFonts w:ascii="Times New Roman" w:hAnsi="Times New Roman" w:cs="Times New Roman"/>
          <w:b/>
          <w:bCs/>
          <w:sz w:val="26"/>
          <w:szCs w:val="26"/>
        </w:rPr>
        <w:t xml:space="preserve">juridiques </w:t>
      </w:r>
      <w:r>
        <w:rPr>
          <w:rFonts w:ascii="Times New Roman" w:hAnsi="Times New Roman" w:cs="Times New Roman"/>
          <w:b/>
          <w:bCs/>
          <w:sz w:val="26"/>
          <w:szCs w:val="26"/>
        </w:rPr>
        <w:t>intelligibles</w:t>
      </w:r>
    </w:p>
    <w:p w14:paraId="5FE1372D" w14:textId="77777777" w:rsidR="009624D0" w:rsidRDefault="009624D0" w:rsidP="009624D0">
      <w:pPr>
        <w:spacing w:before="120" w:after="120" w:line="240" w:lineRule="auto"/>
        <w:ind w:left="567" w:right="567"/>
        <w:jc w:val="both"/>
        <w:rPr>
          <w:rFonts w:ascii="Times New Roman" w:hAnsi="Times New Roman" w:cs="Times New Roman"/>
          <w:b/>
          <w:bCs/>
          <w:i/>
          <w:iCs/>
          <w:sz w:val="26"/>
          <w:szCs w:val="26"/>
        </w:rPr>
      </w:pPr>
      <w:r>
        <w:rPr>
          <w:rFonts w:ascii="Times New Roman" w:hAnsi="Times New Roman" w:cs="Times New Roman"/>
          <w:b/>
          <w:bCs/>
          <w:i/>
          <w:iCs/>
          <w:sz w:val="26"/>
          <w:szCs w:val="26"/>
        </w:rPr>
        <w:t>2</w:t>
      </w:r>
      <w:r w:rsidRPr="00BF3C57">
        <w:rPr>
          <w:rFonts w:ascii="Times New Roman" w:hAnsi="Times New Roman" w:cs="Times New Roman"/>
          <w:b/>
          <w:bCs/>
          <w:i/>
          <w:iCs/>
          <w:sz w:val="26"/>
          <w:szCs w:val="26"/>
        </w:rPr>
        <w:t>.</w:t>
      </w:r>
      <w:r>
        <w:rPr>
          <w:rFonts w:ascii="Times New Roman" w:hAnsi="Times New Roman" w:cs="Times New Roman"/>
          <w:b/>
          <w:bCs/>
          <w:i/>
          <w:iCs/>
          <w:sz w:val="26"/>
          <w:szCs w:val="26"/>
        </w:rPr>
        <w:t>1.</w:t>
      </w:r>
      <w:r w:rsidRPr="00BF3C57">
        <w:rPr>
          <w:rFonts w:ascii="Times New Roman" w:hAnsi="Times New Roman" w:cs="Times New Roman"/>
          <w:b/>
          <w:bCs/>
          <w:i/>
          <w:iCs/>
          <w:sz w:val="26"/>
          <w:szCs w:val="26"/>
        </w:rPr>
        <w:t> L</w:t>
      </w:r>
      <w:r>
        <w:rPr>
          <w:rFonts w:ascii="Times New Roman" w:hAnsi="Times New Roman" w:cs="Times New Roman"/>
          <w:b/>
          <w:bCs/>
          <w:i/>
          <w:iCs/>
          <w:sz w:val="26"/>
          <w:szCs w:val="26"/>
        </w:rPr>
        <w:t>a typologie des mesures de protection</w:t>
      </w:r>
    </w:p>
    <w:p w14:paraId="5E0EA0D2" w14:textId="77777777" w:rsidR="009624D0" w:rsidRPr="00032FFD" w:rsidRDefault="009624D0" w:rsidP="009624D0">
      <w:pPr>
        <w:spacing w:before="120" w:after="120" w:line="240" w:lineRule="auto"/>
        <w:ind w:left="567" w:right="567"/>
        <w:jc w:val="both"/>
        <w:rPr>
          <w:rFonts w:ascii="Times New Roman" w:hAnsi="Times New Roman" w:cs="Times New Roman"/>
          <w:sz w:val="26"/>
          <w:szCs w:val="26"/>
        </w:rPr>
      </w:pPr>
      <w:r w:rsidRPr="00032FFD">
        <w:rPr>
          <w:rFonts w:ascii="Times New Roman" w:hAnsi="Times New Roman" w:cs="Times New Roman"/>
          <w:sz w:val="26"/>
          <w:szCs w:val="26"/>
        </w:rPr>
        <w:t>2.1.</w:t>
      </w:r>
      <w:r>
        <w:rPr>
          <w:rFonts w:ascii="Times New Roman" w:hAnsi="Times New Roman" w:cs="Times New Roman"/>
          <w:sz w:val="26"/>
          <w:szCs w:val="26"/>
        </w:rPr>
        <w:t>1.</w:t>
      </w:r>
      <w:r w:rsidRPr="00032FFD">
        <w:rPr>
          <w:rFonts w:ascii="Times New Roman" w:hAnsi="Times New Roman" w:cs="Times New Roman"/>
          <w:sz w:val="26"/>
          <w:szCs w:val="26"/>
        </w:rPr>
        <w:t> </w:t>
      </w:r>
      <w:r w:rsidRPr="00032FFD">
        <w:rPr>
          <w:rFonts w:ascii="Times New Roman" w:hAnsi="Times New Roman" w:cs="Times New Roman"/>
          <w:sz w:val="26"/>
          <w:szCs w:val="26"/>
          <w:u w:val="single"/>
        </w:rPr>
        <w:t>Les mesures légères ou provisoires</w:t>
      </w:r>
    </w:p>
    <w:p w14:paraId="723C9292" w14:textId="77777777" w:rsidR="009624D0" w:rsidRPr="00032FFD" w:rsidRDefault="009624D0" w:rsidP="009624D0">
      <w:pPr>
        <w:spacing w:before="120" w:after="120" w:line="240" w:lineRule="auto"/>
        <w:ind w:left="567" w:right="567"/>
        <w:jc w:val="both"/>
        <w:rPr>
          <w:rFonts w:ascii="Times New Roman" w:hAnsi="Times New Roman" w:cs="Times New Roman"/>
          <w:sz w:val="26"/>
          <w:szCs w:val="26"/>
        </w:rPr>
      </w:pPr>
      <w:r w:rsidRPr="00032FFD">
        <w:rPr>
          <w:rFonts w:ascii="Times New Roman" w:hAnsi="Times New Roman" w:cs="Times New Roman"/>
          <w:sz w:val="26"/>
          <w:szCs w:val="26"/>
        </w:rPr>
        <w:t>2.1.</w:t>
      </w:r>
      <w:r>
        <w:rPr>
          <w:rFonts w:ascii="Times New Roman" w:hAnsi="Times New Roman" w:cs="Times New Roman"/>
          <w:sz w:val="26"/>
          <w:szCs w:val="26"/>
        </w:rPr>
        <w:t>2.</w:t>
      </w:r>
      <w:r w:rsidRPr="00032FFD">
        <w:rPr>
          <w:rFonts w:ascii="Times New Roman" w:hAnsi="Times New Roman" w:cs="Times New Roman"/>
          <w:sz w:val="26"/>
          <w:szCs w:val="26"/>
        </w:rPr>
        <w:t> </w:t>
      </w:r>
      <w:r w:rsidRPr="00032FFD">
        <w:rPr>
          <w:rFonts w:ascii="Times New Roman" w:hAnsi="Times New Roman" w:cs="Times New Roman"/>
          <w:sz w:val="26"/>
          <w:szCs w:val="26"/>
          <w:u w:val="single"/>
        </w:rPr>
        <w:t xml:space="preserve">Les mesures </w:t>
      </w:r>
      <w:r>
        <w:rPr>
          <w:rFonts w:ascii="Times New Roman" w:hAnsi="Times New Roman" w:cs="Times New Roman"/>
          <w:sz w:val="26"/>
          <w:szCs w:val="26"/>
          <w:u w:val="single"/>
        </w:rPr>
        <w:t>de protection durable</w:t>
      </w:r>
    </w:p>
    <w:p w14:paraId="18CFD5AA" w14:textId="77777777" w:rsidR="009624D0" w:rsidRDefault="009624D0" w:rsidP="009624D0">
      <w:pPr>
        <w:spacing w:before="120" w:after="120" w:line="240" w:lineRule="auto"/>
        <w:ind w:left="567" w:right="567"/>
        <w:jc w:val="both"/>
        <w:rPr>
          <w:rFonts w:ascii="Times New Roman" w:hAnsi="Times New Roman" w:cs="Times New Roman"/>
          <w:b/>
          <w:bCs/>
          <w:i/>
          <w:iCs/>
          <w:sz w:val="26"/>
          <w:szCs w:val="26"/>
        </w:rPr>
      </w:pPr>
      <w:r>
        <w:rPr>
          <w:rFonts w:ascii="Times New Roman" w:hAnsi="Times New Roman" w:cs="Times New Roman"/>
          <w:b/>
          <w:bCs/>
          <w:i/>
          <w:iCs/>
          <w:sz w:val="26"/>
          <w:szCs w:val="26"/>
        </w:rPr>
        <w:t>2</w:t>
      </w:r>
      <w:r w:rsidRPr="00BF3C57">
        <w:rPr>
          <w:rFonts w:ascii="Times New Roman" w:hAnsi="Times New Roman" w:cs="Times New Roman"/>
          <w:b/>
          <w:bCs/>
          <w:i/>
          <w:iCs/>
          <w:sz w:val="26"/>
          <w:szCs w:val="26"/>
        </w:rPr>
        <w:t>.</w:t>
      </w:r>
      <w:r>
        <w:rPr>
          <w:rFonts w:ascii="Times New Roman" w:hAnsi="Times New Roman" w:cs="Times New Roman"/>
          <w:b/>
          <w:bCs/>
          <w:i/>
          <w:iCs/>
          <w:sz w:val="26"/>
          <w:szCs w:val="26"/>
        </w:rPr>
        <w:t>2.</w:t>
      </w:r>
      <w:r w:rsidRPr="00BF3C57">
        <w:rPr>
          <w:rFonts w:ascii="Times New Roman" w:hAnsi="Times New Roman" w:cs="Times New Roman"/>
          <w:b/>
          <w:bCs/>
          <w:i/>
          <w:iCs/>
          <w:sz w:val="26"/>
          <w:szCs w:val="26"/>
        </w:rPr>
        <w:t> </w:t>
      </w:r>
      <w:r>
        <w:rPr>
          <w:rFonts w:ascii="Times New Roman" w:hAnsi="Times New Roman" w:cs="Times New Roman"/>
          <w:b/>
          <w:bCs/>
          <w:i/>
          <w:iCs/>
          <w:sz w:val="26"/>
          <w:szCs w:val="26"/>
        </w:rPr>
        <w:t>Des principes directeurs communs</w:t>
      </w:r>
    </w:p>
    <w:p w14:paraId="7844A083" w14:textId="77777777" w:rsidR="009624D0" w:rsidRPr="00032FFD" w:rsidRDefault="009624D0" w:rsidP="009624D0">
      <w:pPr>
        <w:spacing w:before="120" w:after="120" w:line="240" w:lineRule="auto"/>
        <w:ind w:left="567" w:right="567"/>
        <w:jc w:val="both"/>
        <w:rPr>
          <w:rFonts w:ascii="Times New Roman" w:hAnsi="Times New Roman" w:cs="Times New Roman"/>
          <w:sz w:val="26"/>
          <w:szCs w:val="26"/>
        </w:rPr>
      </w:pPr>
      <w:r w:rsidRPr="00032FFD">
        <w:rPr>
          <w:rFonts w:ascii="Times New Roman" w:hAnsi="Times New Roman" w:cs="Times New Roman"/>
          <w:sz w:val="26"/>
          <w:szCs w:val="26"/>
        </w:rPr>
        <w:t>2.</w:t>
      </w:r>
      <w:r>
        <w:rPr>
          <w:rFonts w:ascii="Times New Roman" w:hAnsi="Times New Roman" w:cs="Times New Roman"/>
          <w:sz w:val="26"/>
          <w:szCs w:val="26"/>
        </w:rPr>
        <w:t>2</w:t>
      </w:r>
      <w:r w:rsidRPr="00032FFD">
        <w:rPr>
          <w:rFonts w:ascii="Times New Roman" w:hAnsi="Times New Roman" w:cs="Times New Roman"/>
          <w:sz w:val="26"/>
          <w:szCs w:val="26"/>
        </w:rPr>
        <w:t>.</w:t>
      </w:r>
      <w:r>
        <w:rPr>
          <w:rFonts w:ascii="Times New Roman" w:hAnsi="Times New Roman" w:cs="Times New Roman"/>
          <w:sz w:val="26"/>
          <w:szCs w:val="26"/>
        </w:rPr>
        <w:t>1.</w:t>
      </w:r>
      <w:r w:rsidRPr="00032FFD">
        <w:rPr>
          <w:rFonts w:ascii="Times New Roman" w:hAnsi="Times New Roman" w:cs="Times New Roman"/>
          <w:sz w:val="26"/>
          <w:szCs w:val="26"/>
        </w:rPr>
        <w:t> </w:t>
      </w:r>
      <w:r w:rsidRPr="00032FFD">
        <w:rPr>
          <w:rFonts w:ascii="Times New Roman" w:hAnsi="Times New Roman" w:cs="Times New Roman"/>
          <w:sz w:val="26"/>
          <w:szCs w:val="26"/>
          <w:u w:val="single"/>
        </w:rPr>
        <w:t>Le</w:t>
      </w:r>
      <w:r>
        <w:rPr>
          <w:rFonts w:ascii="Times New Roman" w:hAnsi="Times New Roman" w:cs="Times New Roman"/>
          <w:sz w:val="26"/>
          <w:szCs w:val="26"/>
          <w:u w:val="single"/>
        </w:rPr>
        <w:t xml:space="preserve"> principe de nécessité</w:t>
      </w:r>
    </w:p>
    <w:p w14:paraId="7BCEC5E9" w14:textId="52831B8E" w:rsidR="009624D0" w:rsidRDefault="009624D0" w:rsidP="009624D0">
      <w:pPr>
        <w:spacing w:before="120" w:after="120" w:line="240" w:lineRule="auto"/>
        <w:ind w:left="567" w:right="567"/>
        <w:jc w:val="both"/>
        <w:rPr>
          <w:rFonts w:ascii="Times New Roman" w:hAnsi="Times New Roman" w:cs="Times New Roman"/>
          <w:sz w:val="26"/>
          <w:szCs w:val="26"/>
          <w:u w:val="single"/>
        </w:rPr>
      </w:pPr>
      <w:r>
        <w:rPr>
          <w:rFonts w:ascii="Times New Roman" w:hAnsi="Times New Roman" w:cs="Times New Roman"/>
          <w:sz w:val="26"/>
          <w:szCs w:val="26"/>
        </w:rPr>
        <w:t xml:space="preserve">2.2.2 </w:t>
      </w:r>
      <w:r w:rsidRPr="00FD7EBF">
        <w:rPr>
          <w:rFonts w:ascii="Times New Roman" w:hAnsi="Times New Roman" w:cs="Times New Roman"/>
          <w:sz w:val="26"/>
          <w:szCs w:val="26"/>
          <w:u w:val="single"/>
        </w:rPr>
        <w:t>Le principe de probité</w:t>
      </w:r>
    </w:p>
    <w:p w14:paraId="41454BE4" w14:textId="2DC94658" w:rsidR="00497BB7" w:rsidRDefault="00FD7EBF" w:rsidP="00FD7EBF">
      <w:pPr>
        <w:spacing w:before="120" w:after="120" w:line="240" w:lineRule="auto"/>
        <w:ind w:left="567" w:right="567"/>
        <w:jc w:val="both"/>
        <w:rPr>
          <w:rFonts w:ascii="Times New Roman" w:hAnsi="Times New Roman" w:cs="Times New Roman"/>
          <w:b/>
          <w:bCs/>
          <w:i/>
          <w:iCs/>
          <w:sz w:val="26"/>
          <w:szCs w:val="26"/>
        </w:rPr>
      </w:pPr>
      <w:r>
        <w:rPr>
          <w:rFonts w:ascii="Times New Roman" w:hAnsi="Times New Roman" w:cs="Times New Roman"/>
          <w:b/>
          <w:bCs/>
          <w:i/>
          <w:iCs/>
          <w:sz w:val="26"/>
          <w:szCs w:val="26"/>
        </w:rPr>
        <w:t>Conclusion</w:t>
      </w:r>
    </w:p>
    <w:p w14:paraId="1D9C7C3B" w14:textId="77777777" w:rsidR="00497BB7" w:rsidRDefault="00497BB7">
      <w:pPr>
        <w:rPr>
          <w:rFonts w:ascii="Times New Roman" w:hAnsi="Times New Roman" w:cs="Times New Roman"/>
          <w:b/>
          <w:bCs/>
          <w:i/>
          <w:iCs/>
          <w:sz w:val="26"/>
          <w:szCs w:val="26"/>
        </w:rPr>
      </w:pPr>
      <w:r>
        <w:rPr>
          <w:rFonts w:ascii="Times New Roman" w:hAnsi="Times New Roman" w:cs="Times New Roman"/>
          <w:b/>
          <w:bCs/>
          <w:i/>
          <w:iCs/>
          <w:sz w:val="26"/>
          <w:szCs w:val="26"/>
        </w:rPr>
        <w:br w:type="page"/>
      </w:r>
    </w:p>
    <w:p w14:paraId="0D8C30C1" w14:textId="5C9DE844" w:rsidR="00FD44B9" w:rsidRPr="00FD44B9" w:rsidRDefault="00DB30FC" w:rsidP="00166B29">
      <w:pPr>
        <w:spacing w:before="120" w:after="120" w:line="240" w:lineRule="auto"/>
        <w:ind w:left="567" w:right="567"/>
        <w:jc w:val="both"/>
        <w:rPr>
          <w:rFonts w:ascii="Times New Roman" w:hAnsi="Times New Roman" w:cs="Times New Roman"/>
          <w:sz w:val="26"/>
          <w:szCs w:val="26"/>
        </w:rPr>
      </w:pPr>
      <w:r>
        <w:rPr>
          <w:rFonts w:ascii="Times New Roman" w:hAnsi="Times New Roman" w:cs="Times New Roman"/>
          <w:b/>
          <w:bCs/>
          <w:i/>
          <w:iCs/>
          <w:sz w:val="26"/>
          <w:szCs w:val="26"/>
        </w:rPr>
        <w:lastRenderedPageBreak/>
        <w:t>Introduction</w:t>
      </w:r>
    </w:p>
    <w:p w14:paraId="5637156F" w14:textId="7B718A58" w:rsidR="00FD44B9" w:rsidRDefault="008D4CE6" w:rsidP="006C5D2C">
      <w:pPr>
        <w:ind w:left="567" w:right="567"/>
        <w:jc w:val="both"/>
        <w:rPr>
          <w:rFonts w:ascii="Times New Roman" w:hAnsi="Times New Roman" w:cs="Times New Roman"/>
          <w:sz w:val="26"/>
          <w:szCs w:val="26"/>
        </w:rPr>
      </w:pPr>
      <w:r>
        <w:rPr>
          <w:rFonts w:ascii="Times New Roman" w:hAnsi="Times New Roman" w:cs="Times New Roman"/>
          <w:sz w:val="26"/>
          <w:szCs w:val="26"/>
        </w:rPr>
        <w:t>L</w:t>
      </w:r>
      <w:r w:rsidR="00B70B7F">
        <w:rPr>
          <w:rFonts w:ascii="Times New Roman" w:hAnsi="Times New Roman" w:cs="Times New Roman"/>
          <w:sz w:val="26"/>
          <w:szCs w:val="26"/>
        </w:rPr>
        <w:t xml:space="preserve">a </w:t>
      </w:r>
      <w:r>
        <w:rPr>
          <w:rFonts w:ascii="Times New Roman" w:hAnsi="Times New Roman" w:cs="Times New Roman"/>
          <w:sz w:val="26"/>
          <w:szCs w:val="26"/>
        </w:rPr>
        <w:t>loi</w:t>
      </w:r>
      <w:r w:rsidR="00B70B7F">
        <w:rPr>
          <w:rFonts w:ascii="Times New Roman" w:hAnsi="Times New Roman" w:cs="Times New Roman"/>
          <w:sz w:val="26"/>
          <w:szCs w:val="26"/>
        </w:rPr>
        <w:t xml:space="preserve"> </w:t>
      </w:r>
      <w:r>
        <w:rPr>
          <w:rFonts w:ascii="Times New Roman" w:hAnsi="Times New Roman" w:cs="Times New Roman"/>
          <w:sz w:val="26"/>
          <w:szCs w:val="26"/>
        </w:rPr>
        <w:t>change</w:t>
      </w:r>
      <w:r w:rsidR="00B70B7F">
        <w:rPr>
          <w:rFonts w:ascii="Times New Roman" w:hAnsi="Times New Roman" w:cs="Times New Roman"/>
          <w:sz w:val="26"/>
          <w:szCs w:val="26"/>
        </w:rPr>
        <w:t xml:space="preserve"> </w:t>
      </w:r>
      <w:r>
        <w:rPr>
          <w:rFonts w:ascii="Times New Roman" w:hAnsi="Times New Roman" w:cs="Times New Roman"/>
          <w:sz w:val="26"/>
          <w:szCs w:val="26"/>
        </w:rPr>
        <w:t>de visage au gré de</w:t>
      </w:r>
      <w:r w:rsidR="000D045D">
        <w:rPr>
          <w:rFonts w:ascii="Times New Roman" w:hAnsi="Times New Roman" w:cs="Times New Roman"/>
          <w:sz w:val="26"/>
          <w:szCs w:val="26"/>
        </w:rPr>
        <w:t xml:space="preserve"> se</w:t>
      </w:r>
      <w:r>
        <w:rPr>
          <w:rFonts w:ascii="Times New Roman" w:hAnsi="Times New Roman" w:cs="Times New Roman"/>
          <w:sz w:val="26"/>
          <w:szCs w:val="26"/>
        </w:rPr>
        <w:t>s réécritures et de</w:t>
      </w:r>
      <w:r w:rsidR="00B70B7F">
        <w:rPr>
          <w:rFonts w:ascii="Times New Roman" w:hAnsi="Times New Roman" w:cs="Times New Roman"/>
          <w:sz w:val="26"/>
          <w:szCs w:val="26"/>
        </w:rPr>
        <w:t xml:space="preserve"> la </w:t>
      </w:r>
      <w:r>
        <w:rPr>
          <w:rFonts w:ascii="Times New Roman" w:hAnsi="Times New Roman" w:cs="Times New Roman"/>
          <w:sz w:val="26"/>
          <w:szCs w:val="26"/>
        </w:rPr>
        <w:t>philosophie</w:t>
      </w:r>
      <w:r w:rsidR="00B70B7F">
        <w:rPr>
          <w:rFonts w:ascii="Times New Roman" w:hAnsi="Times New Roman" w:cs="Times New Roman"/>
          <w:sz w:val="26"/>
          <w:szCs w:val="26"/>
        </w:rPr>
        <w:t xml:space="preserve"> </w:t>
      </w:r>
      <w:r>
        <w:rPr>
          <w:rFonts w:ascii="Times New Roman" w:hAnsi="Times New Roman" w:cs="Times New Roman"/>
          <w:sz w:val="26"/>
          <w:szCs w:val="26"/>
        </w:rPr>
        <w:t>nouvelle</w:t>
      </w:r>
      <w:r w:rsidR="00B70B7F">
        <w:rPr>
          <w:rFonts w:ascii="Times New Roman" w:hAnsi="Times New Roman" w:cs="Times New Roman"/>
          <w:sz w:val="26"/>
          <w:szCs w:val="26"/>
        </w:rPr>
        <w:t xml:space="preserve"> </w:t>
      </w:r>
      <w:r>
        <w:rPr>
          <w:rFonts w:ascii="Times New Roman" w:hAnsi="Times New Roman" w:cs="Times New Roman"/>
          <w:sz w:val="26"/>
          <w:szCs w:val="26"/>
        </w:rPr>
        <w:t xml:space="preserve">qui </w:t>
      </w:r>
      <w:r w:rsidR="00DB04DA">
        <w:rPr>
          <w:rFonts w:ascii="Times New Roman" w:hAnsi="Times New Roman" w:cs="Times New Roman"/>
          <w:sz w:val="26"/>
          <w:szCs w:val="26"/>
        </w:rPr>
        <w:t xml:space="preserve">insuffle </w:t>
      </w:r>
      <w:r>
        <w:rPr>
          <w:rFonts w:ascii="Times New Roman" w:hAnsi="Times New Roman" w:cs="Times New Roman"/>
          <w:sz w:val="26"/>
          <w:szCs w:val="26"/>
        </w:rPr>
        <w:t>sa révision</w:t>
      </w:r>
      <w:r w:rsidR="00B70B7F">
        <w:rPr>
          <w:rFonts w:ascii="Times New Roman" w:hAnsi="Times New Roman" w:cs="Times New Roman"/>
          <w:sz w:val="26"/>
          <w:szCs w:val="26"/>
        </w:rPr>
        <w:t xml:space="preserve">. Pourtant, </w:t>
      </w:r>
      <w:r>
        <w:rPr>
          <w:rFonts w:ascii="Times New Roman" w:hAnsi="Times New Roman" w:cs="Times New Roman"/>
          <w:sz w:val="26"/>
          <w:szCs w:val="26"/>
        </w:rPr>
        <w:t xml:space="preserve">en dépit de </w:t>
      </w:r>
      <w:r w:rsidR="00B70B7F">
        <w:rPr>
          <w:rFonts w:ascii="Times New Roman" w:hAnsi="Times New Roman" w:cs="Times New Roman"/>
          <w:sz w:val="26"/>
          <w:szCs w:val="26"/>
        </w:rPr>
        <w:t>c</w:t>
      </w:r>
      <w:r>
        <w:rPr>
          <w:rFonts w:ascii="Times New Roman" w:hAnsi="Times New Roman" w:cs="Times New Roman"/>
          <w:sz w:val="26"/>
          <w:szCs w:val="26"/>
        </w:rPr>
        <w:t xml:space="preserve">es </w:t>
      </w:r>
      <w:r w:rsidR="002A756D">
        <w:rPr>
          <w:rFonts w:ascii="Times New Roman" w:hAnsi="Times New Roman" w:cs="Times New Roman"/>
          <w:sz w:val="26"/>
          <w:szCs w:val="26"/>
        </w:rPr>
        <w:t>modifications</w:t>
      </w:r>
      <w:r>
        <w:rPr>
          <w:rFonts w:ascii="Times New Roman" w:hAnsi="Times New Roman" w:cs="Times New Roman"/>
          <w:sz w:val="26"/>
          <w:szCs w:val="26"/>
        </w:rPr>
        <w:t xml:space="preserve">, les concepts juridiques </w:t>
      </w:r>
      <w:r w:rsidR="000D045D">
        <w:rPr>
          <w:rFonts w:ascii="Times New Roman" w:hAnsi="Times New Roman" w:cs="Times New Roman"/>
          <w:sz w:val="26"/>
          <w:szCs w:val="26"/>
        </w:rPr>
        <w:t xml:space="preserve">élémentaires </w:t>
      </w:r>
      <w:r>
        <w:rPr>
          <w:rFonts w:ascii="Times New Roman" w:hAnsi="Times New Roman" w:cs="Times New Roman"/>
          <w:sz w:val="26"/>
          <w:szCs w:val="26"/>
        </w:rPr>
        <w:t xml:space="preserve">qui nourrissent les règles </w:t>
      </w:r>
      <w:r w:rsidR="008B3C77">
        <w:rPr>
          <w:rFonts w:ascii="Times New Roman" w:hAnsi="Times New Roman" w:cs="Times New Roman"/>
          <w:sz w:val="26"/>
          <w:szCs w:val="26"/>
        </w:rPr>
        <w:t xml:space="preserve">rénovées </w:t>
      </w:r>
      <w:r w:rsidR="009838F8">
        <w:rPr>
          <w:rFonts w:ascii="Times New Roman" w:hAnsi="Times New Roman" w:cs="Times New Roman"/>
          <w:sz w:val="26"/>
          <w:szCs w:val="26"/>
        </w:rPr>
        <w:t xml:space="preserve">du droit des majeurs protégés </w:t>
      </w:r>
      <w:r>
        <w:rPr>
          <w:rFonts w:ascii="Times New Roman" w:hAnsi="Times New Roman" w:cs="Times New Roman"/>
          <w:sz w:val="26"/>
          <w:szCs w:val="26"/>
        </w:rPr>
        <w:t xml:space="preserve">sont </w:t>
      </w:r>
      <w:r w:rsidR="002A756D">
        <w:rPr>
          <w:rFonts w:ascii="Times New Roman" w:hAnsi="Times New Roman" w:cs="Times New Roman"/>
          <w:sz w:val="26"/>
          <w:szCs w:val="26"/>
        </w:rPr>
        <w:t xml:space="preserve">quasi </w:t>
      </w:r>
      <w:r>
        <w:rPr>
          <w:rFonts w:ascii="Times New Roman" w:hAnsi="Times New Roman" w:cs="Times New Roman"/>
          <w:sz w:val="26"/>
          <w:szCs w:val="26"/>
        </w:rPr>
        <w:t>immuables</w:t>
      </w:r>
      <w:r w:rsidR="002A756D">
        <w:rPr>
          <w:rFonts w:ascii="Times New Roman" w:hAnsi="Times New Roman" w:cs="Times New Roman"/>
          <w:sz w:val="26"/>
          <w:szCs w:val="26"/>
        </w:rPr>
        <w:t xml:space="preserve"> et </w:t>
      </w:r>
      <w:r w:rsidR="00B70B7F">
        <w:rPr>
          <w:rFonts w:ascii="Times New Roman" w:hAnsi="Times New Roman" w:cs="Times New Roman"/>
          <w:sz w:val="26"/>
          <w:szCs w:val="26"/>
        </w:rPr>
        <w:t xml:space="preserve">se comptent sur les doigts des deux mains : </w:t>
      </w:r>
      <w:r w:rsidR="00F416F0">
        <w:rPr>
          <w:rFonts w:ascii="Times New Roman" w:hAnsi="Times New Roman" w:cs="Times New Roman"/>
          <w:sz w:val="26"/>
          <w:szCs w:val="26"/>
        </w:rPr>
        <w:t xml:space="preserve">la personnalité juridique et la dignité humaine, l’insanité ou le trouble mental, les incapacités </w:t>
      </w:r>
      <w:r w:rsidR="00643A4E">
        <w:rPr>
          <w:rFonts w:ascii="Times New Roman" w:hAnsi="Times New Roman" w:cs="Times New Roman"/>
          <w:sz w:val="26"/>
          <w:szCs w:val="26"/>
        </w:rPr>
        <w:t xml:space="preserve">juridiques </w:t>
      </w:r>
      <w:r w:rsidR="00F416F0">
        <w:rPr>
          <w:rFonts w:ascii="Times New Roman" w:hAnsi="Times New Roman" w:cs="Times New Roman"/>
          <w:sz w:val="26"/>
          <w:szCs w:val="26"/>
        </w:rPr>
        <w:t xml:space="preserve">de jouissance et d’exercice, </w:t>
      </w:r>
      <w:r w:rsidR="008B3C77">
        <w:rPr>
          <w:rFonts w:ascii="Times New Roman" w:hAnsi="Times New Roman" w:cs="Times New Roman"/>
          <w:sz w:val="26"/>
          <w:szCs w:val="26"/>
        </w:rPr>
        <w:t>les pouvoirs d</w:t>
      </w:r>
      <w:r w:rsidR="00F416F0">
        <w:rPr>
          <w:rFonts w:ascii="Times New Roman" w:hAnsi="Times New Roman" w:cs="Times New Roman"/>
          <w:sz w:val="26"/>
          <w:szCs w:val="26"/>
        </w:rPr>
        <w:t xml:space="preserve">’autorisation, </w:t>
      </w:r>
      <w:r w:rsidR="008B3C77">
        <w:rPr>
          <w:rFonts w:ascii="Times New Roman" w:hAnsi="Times New Roman" w:cs="Times New Roman"/>
          <w:sz w:val="26"/>
          <w:szCs w:val="26"/>
        </w:rPr>
        <w:t>d</w:t>
      </w:r>
      <w:r w:rsidR="00F416F0">
        <w:rPr>
          <w:rFonts w:ascii="Times New Roman" w:hAnsi="Times New Roman" w:cs="Times New Roman"/>
          <w:sz w:val="26"/>
          <w:szCs w:val="26"/>
        </w:rPr>
        <w:t xml:space="preserve">’assistance et </w:t>
      </w:r>
      <w:r w:rsidR="008B3C77">
        <w:rPr>
          <w:rFonts w:ascii="Times New Roman" w:hAnsi="Times New Roman" w:cs="Times New Roman"/>
          <w:sz w:val="26"/>
          <w:szCs w:val="26"/>
        </w:rPr>
        <w:t xml:space="preserve">de </w:t>
      </w:r>
      <w:r w:rsidR="00F416F0">
        <w:rPr>
          <w:rFonts w:ascii="Times New Roman" w:hAnsi="Times New Roman" w:cs="Times New Roman"/>
          <w:sz w:val="26"/>
          <w:szCs w:val="26"/>
        </w:rPr>
        <w:t xml:space="preserve">représentation, l’état civil ou les registres aux fins de publicité, </w:t>
      </w:r>
      <w:r w:rsidR="008B3C77">
        <w:rPr>
          <w:rFonts w:ascii="Times New Roman" w:hAnsi="Times New Roman" w:cs="Times New Roman"/>
          <w:sz w:val="26"/>
          <w:szCs w:val="26"/>
        </w:rPr>
        <w:t xml:space="preserve">la classification des actes patrimoniaux, </w:t>
      </w:r>
      <w:r w:rsidR="00F416F0">
        <w:rPr>
          <w:rFonts w:ascii="Times New Roman" w:hAnsi="Times New Roman" w:cs="Times New Roman"/>
          <w:sz w:val="26"/>
          <w:szCs w:val="26"/>
        </w:rPr>
        <w:t>les nullités et la responsabilité civile</w:t>
      </w:r>
      <w:r>
        <w:rPr>
          <w:rFonts w:ascii="Times New Roman" w:hAnsi="Times New Roman" w:cs="Times New Roman"/>
          <w:sz w:val="26"/>
          <w:szCs w:val="26"/>
        </w:rPr>
        <w:t xml:space="preserve">. Aussi un professeur de droit avait-il </w:t>
      </w:r>
      <w:r w:rsidR="000D045D">
        <w:rPr>
          <w:rFonts w:ascii="Times New Roman" w:hAnsi="Times New Roman" w:cs="Times New Roman"/>
          <w:sz w:val="26"/>
          <w:szCs w:val="26"/>
        </w:rPr>
        <w:t xml:space="preserve">demandé à un </w:t>
      </w:r>
      <w:r w:rsidR="008B3C77">
        <w:rPr>
          <w:rFonts w:ascii="Times New Roman" w:hAnsi="Times New Roman" w:cs="Times New Roman"/>
          <w:sz w:val="26"/>
          <w:szCs w:val="26"/>
        </w:rPr>
        <w:t xml:space="preserve">jeune avocat qui soutenait </w:t>
      </w:r>
      <w:r w:rsidR="000D045D">
        <w:rPr>
          <w:rFonts w:ascii="Times New Roman" w:hAnsi="Times New Roman" w:cs="Times New Roman"/>
          <w:sz w:val="26"/>
          <w:szCs w:val="26"/>
        </w:rPr>
        <w:t>sa thèse</w:t>
      </w:r>
      <w:r w:rsidR="008B3C77">
        <w:rPr>
          <w:rFonts w:ascii="Times New Roman" w:hAnsi="Times New Roman" w:cs="Times New Roman"/>
          <w:sz w:val="26"/>
          <w:szCs w:val="26"/>
        </w:rPr>
        <w:t xml:space="preserve"> de doctorat et proposait </w:t>
      </w:r>
      <w:r w:rsidR="00D32999">
        <w:rPr>
          <w:rFonts w:ascii="Times New Roman" w:hAnsi="Times New Roman" w:cs="Times New Roman"/>
          <w:sz w:val="26"/>
          <w:szCs w:val="26"/>
        </w:rPr>
        <w:t xml:space="preserve">de redéfinir le concept de capacité juridique </w:t>
      </w:r>
      <w:r w:rsidR="008B3C77">
        <w:rPr>
          <w:rFonts w:ascii="Times New Roman" w:hAnsi="Times New Roman" w:cs="Times New Roman"/>
          <w:sz w:val="26"/>
          <w:szCs w:val="26"/>
        </w:rPr>
        <w:t xml:space="preserve">à partir </w:t>
      </w:r>
      <w:r w:rsidR="00D32999">
        <w:rPr>
          <w:rFonts w:ascii="Times New Roman" w:hAnsi="Times New Roman" w:cs="Times New Roman"/>
          <w:sz w:val="26"/>
          <w:szCs w:val="26"/>
        </w:rPr>
        <w:t>du discernement du sujet, si l’on pouvait se passer de la capacité juridique</w:t>
      </w:r>
      <w:r w:rsidR="00D32999">
        <w:rPr>
          <w:rStyle w:val="Appelnotedebasdep"/>
          <w:rFonts w:ascii="Times New Roman" w:hAnsi="Times New Roman" w:cs="Times New Roman"/>
          <w:sz w:val="26"/>
          <w:szCs w:val="26"/>
        </w:rPr>
        <w:footnoteReference w:id="2"/>
      </w:r>
      <w:r w:rsidR="00D32999">
        <w:rPr>
          <w:rFonts w:ascii="Times New Roman" w:hAnsi="Times New Roman" w:cs="Times New Roman"/>
          <w:sz w:val="26"/>
          <w:szCs w:val="26"/>
        </w:rPr>
        <w:t xml:space="preserve">, </w:t>
      </w:r>
      <w:r w:rsidR="000D045D">
        <w:rPr>
          <w:rFonts w:ascii="Times New Roman" w:hAnsi="Times New Roman" w:cs="Times New Roman"/>
          <w:sz w:val="26"/>
          <w:szCs w:val="26"/>
        </w:rPr>
        <w:t xml:space="preserve">tant </w:t>
      </w:r>
      <w:r w:rsidR="00D32999">
        <w:rPr>
          <w:rFonts w:ascii="Times New Roman" w:hAnsi="Times New Roman" w:cs="Times New Roman"/>
          <w:sz w:val="26"/>
          <w:szCs w:val="26"/>
        </w:rPr>
        <w:t xml:space="preserve">les concepts </w:t>
      </w:r>
      <w:r w:rsidR="00643A4E">
        <w:rPr>
          <w:rFonts w:ascii="Times New Roman" w:hAnsi="Times New Roman" w:cs="Times New Roman"/>
          <w:sz w:val="26"/>
          <w:szCs w:val="26"/>
        </w:rPr>
        <w:t>avec l</w:t>
      </w:r>
      <w:r w:rsidR="00D32999">
        <w:rPr>
          <w:rFonts w:ascii="Times New Roman" w:hAnsi="Times New Roman" w:cs="Times New Roman"/>
          <w:sz w:val="26"/>
          <w:szCs w:val="26"/>
        </w:rPr>
        <w:t xml:space="preserve">esquels est tissé le droit des personnes majeures vulnérables sont </w:t>
      </w:r>
      <w:r w:rsidR="000D045D">
        <w:rPr>
          <w:rFonts w:ascii="Times New Roman" w:hAnsi="Times New Roman" w:cs="Times New Roman"/>
          <w:sz w:val="26"/>
          <w:szCs w:val="26"/>
        </w:rPr>
        <w:t xml:space="preserve">anciens, </w:t>
      </w:r>
      <w:r w:rsidR="00D32999">
        <w:rPr>
          <w:rFonts w:ascii="Times New Roman" w:hAnsi="Times New Roman" w:cs="Times New Roman"/>
          <w:sz w:val="26"/>
          <w:szCs w:val="26"/>
        </w:rPr>
        <w:t xml:space="preserve">peu nombreux et d’autant plus précieux qu’ils sont </w:t>
      </w:r>
      <w:r w:rsidR="002A756D">
        <w:rPr>
          <w:rFonts w:ascii="Times New Roman" w:hAnsi="Times New Roman" w:cs="Times New Roman"/>
          <w:sz w:val="26"/>
          <w:szCs w:val="26"/>
        </w:rPr>
        <w:t xml:space="preserve">partagés par </w:t>
      </w:r>
      <w:r w:rsidR="00D32999">
        <w:rPr>
          <w:rFonts w:ascii="Times New Roman" w:hAnsi="Times New Roman" w:cs="Times New Roman"/>
          <w:sz w:val="26"/>
          <w:szCs w:val="26"/>
        </w:rPr>
        <w:t xml:space="preserve">les législations de </w:t>
      </w:r>
      <w:r w:rsidR="00D32999">
        <w:rPr>
          <w:rFonts w:ascii="Times New Roman" w:hAnsi="Times New Roman" w:cs="Times New Roman"/>
          <w:i/>
          <w:iCs/>
          <w:sz w:val="26"/>
          <w:szCs w:val="26"/>
        </w:rPr>
        <w:t xml:space="preserve">civil </w:t>
      </w:r>
      <w:proofErr w:type="spellStart"/>
      <w:r w:rsidR="00D32999">
        <w:rPr>
          <w:rFonts w:ascii="Times New Roman" w:hAnsi="Times New Roman" w:cs="Times New Roman"/>
          <w:i/>
          <w:iCs/>
          <w:sz w:val="26"/>
          <w:szCs w:val="26"/>
        </w:rPr>
        <w:t>law</w:t>
      </w:r>
      <w:proofErr w:type="spellEnd"/>
      <w:r w:rsidR="00DB04DA">
        <w:rPr>
          <w:rStyle w:val="Appelnotedebasdep"/>
          <w:rFonts w:ascii="Times New Roman" w:hAnsi="Times New Roman" w:cs="Times New Roman"/>
          <w:sz w:val="26"/>
          <w:szCs w:val="26"/>
        </w:rPr>
        <w:footnoteReference w:id="3"/>
      </w:r>
      <w:r>
        <w:rPr>
          <w:rFonts w:ascii="Times New Roman" w:hAnsi="Times New Roman" w:cs="Times New Roman"/>
          <w:i/>
          <w:iCs/>
          <w:sz w:val="26"/>
          <w:szCs w:val="26"/>
        </w:rPr>
        <w:t>.</w:t>
      </w:r>
      <w:r w:rsidR="00D32999">
        <w:rPr>
          <w:rFonts w:ascii="Times New Roman" w:hAnsi="Times New Roman" w:cs="Times New Roman"/>
          <w:sz w:val="26"/>
          <w:szCs w:val="26"/>
        </w:rPr>
        <w:t xml:space="preserve"> </w:t>
      </w:r>
      <w:r w:rsidR="002A756D">
        <w:rPr>
          <w:rFonts w:ascii="Times New Roman" w:hAnsi="Times New Roman" w:cs="Times New Roman"/>
          <w:sz w:val="26"/>
          <w:szCs w:val="26"/>
        </w:rPr>
        <w:t>Cette communauté conceptuelle est bien présente dans la législation québécoise et française</w:t>
      </w:r>
      <w:r w:rsidR="00DB04DA">
        <w:rPr>
          <w:rFonts w:ascii="Times New Roman" w:hAnsi="Times New Roman" w:cs="Times New Roman"/>
          <w:sz w:val="26"/>
          <w:szCs w:val="26"/>
        </w:rPr>
        <w:t>.</w:t>
      </w:r>
    </w:p>
    <w:p w14:paraId="1A3E1B71" w14:textId="03C36A90" w:rsidR="00E43CA9" w:rsidRDefault="009838F8" w:rsidP="006C5D2C">
      <w:pPr>
        <w:ind w:left="567" w:right="567"/>
        <w:jc w:val="both"/>
        <w:rPr>
          <w:rFonts w:ascii="Times New Roman" w:hAnsi="Times New Roman" w:cs="Times New Roman"/>
          <w:sz w:val="26"/>
          <w:szCs w:val="26"/>
        </w:rPr>
      </w:pPr>
      <w:r>
        <w:rPr>
          <w:rFonts w:ascii="Times New Roman" w:hAnsi="Times New Roman" w:cs="Times New Roman"/>
          <w:sz w:val="26"/>
          <w:szCs w:val="26"/>
        </w:rPr>
        <w:t>En 1804, l’article 489 du Code Napoléon défini</w:t>
      </w:r>
      <w:r w:rsidR="00F238DB">
        <w:rPr>
          <w:rFonts w:ascii="Times New Roman" w:hAnsi="Times New Roman" w:cs="Times New Roman"/>
          <w:sz w:val="26"/>
          <w:szCs w:val="26"/>
        </w:rPr>
        <w:t>ssai</w:t>
      </w:r>
      <w:r>
        <w:rPr>
          <w:rFonts w:ascii="Times New Roman" w:hAnsi="Times New Roman" w:cs="Times New Roman"/>
          <w:sz w:val="26"/>
          <w:szCs w:val="26"/>
        </w:rPr>
        <w:t>t la personne majeure vulnérable qui rel</w:t>
      </w:r>
      <w:r w:rsidR="00F238DB">
        <w:rPr>
          <w:rFonts w:ascii="Times New Roman" w:hAnsi="Times New Roman" w:cs="Times New Roman"/>
          <w:sz w:val="26"/>
          <w:szCs w:val="26"/>
        </w:rPr>
        <w:t xml:space="preserve">evait </w:t>
      </w:r>
      <w:r>
        <w:rPr>
          <w:rFonts w:ascii="Times New Roman" w:hAnsi="Times New Roman" w:cs="Times New Roman"/>
          <w:sz w:val="26"/>
          <w:szCs w:val="26"/>
        </w:rPr>
        <w:t>de l’interdiction judiciaire comme l’individu dont l</w:t>
      </w:r>
      <w:proofErr w:type="gramStart"/>
      <w:r>
        <w:rPr>
          <w:rFonts w:ascii="Times New Roman" w:hAnsi="Times New Roman" w:cs="Times New Roman"/>
          <w:sz w:val="26"/>
          <w:szCs w:val="26"/>
        </w:rPr>
        <w:t>’</w:t>
      </w:r>
      <w:r>
        <w:rPr>
          <w:rFonts w:ascii="Times New Roman" w:hAnsi="Times New Roman" w:cs="Times New Roman"/>
          <w:i/>
          <w:iCs/>
          <w:sz w:val="26"/>
          <w:szCs w:val="26"/>
        </w:rPr>
        <w:t>«</w:t>
      </w:r>
      <w:proofErr w:type="gramEnd"/>
      <w:r>
        <w:rPr>
          <w:rFonts w:ascii="Times New Roman" w:hAnsi="Times New Roman" w:cs="Times New Roman"/>
          <w:i/>
          <w:iCs/>
          <w:sz w:val="26"/>
          <w:szCs w:val="26"/>
        </w:rPr>
        <w:t> </w:t>
      </w:r>
      <w:r w:rsidRPr="009838F8">
        <w:rPr>
          <w:rFonts w:ascii="Times New Roman" w:hAnsi="Times New Roman" w:cs="Times New Roman"/>
          <w:i/>
          <w:sz w:val="26"/>
          <w:szCs w:val="26"/>
        </w:rPr>
        <w:t>état habituel d’imbécillité, de démence ou de fureur</w:t>
      </w:r>
      <w:r>
        <w:rPr>
          <w:rFonts w:ascii="Times New Roman" w:hAnsi="Times New Roman" w:cs="Times New Roman"/>
          <w:iCs/>
          <w:sz w:val="26"/>
          <w:szCs w:val="26"/>
        </w:rPr>
        <w:t xml:space="preserve"> » </w:t>
      </w:r>
      <w:r w:rsidRPr="009838F8">
        <w:rPr>
          <w:rFonts w:ascii="Times New Roman" w:hAnsi="Times New Roman" w:cs="Times New Roman"/>
          <w:iCs/>
          <w:sz w:val="26"/>
          <w:szCs w:val="26"/>
        </w:rPr>
        <w:t>justifie qu’</w:t>
      </w:r>
      <w:r>
        <w:rPr>
          <w:rFonts w:ascii="Times New Roman" w:hAnsi="Times New Roman" w:cs="Times New Roman"/>
          <w:iCs/>
          <w:sz w:val="26"/>
          <w:szCs w:val="26"/>
        </w:rPr>
        <w:t xml:space="preserve">il </w:t>
      </w:r>
      <w:r>
        <w:rPr>
          <w:rFonts w:ascii="Times New Roman" w:hAnsi="Times New Roman" w:cs="Times New Roman"/>
          <w:i/>
          <w:sz w:val="26"/>
          <w:szCs w:val="26"/>
        </w:rPr>
        <w:t>soit « </w:t>
      </w:r>
      <w:r w:rsidRPr="009838F8">
        <w:rPr>
          <w:rFonts w:ascii="Times New Roman" w:hAnsi="Times New Roman" w:cs="Times New Roman"/>
          <w:i/>
          <w:sz w:val="26"/>
          <w:szCs w:val="26"/>
        </w:rPr>
        <w:t>interdit, même lorsque cet état présente des intervalles lucides »</w:t>
      </w:r>
      <w:r>
        <w:rPr>
          <w:rStyle w:val="Appelnotedebasdep"/>
          <w:rFonts w:ascii="Times New Roman" w:hAnsi="Times New Roman" w:cs="Times New Roman"/>
          <w:sz w:val="26"/>
          <w:szCs w:val="26"/>
        </w:rPr>
        <w:footnoteReference w:id="4"/>
      </w:r>
      <w:r w:rsidRPr="009838F8">
        <w:rPr>
          <w:rFonts w:ascii="Times New Roman" w:hAnsi="Times New Roman" w:cs="Times New Roman"/>
          <w:sz w:val="26"/>
          <w:szCs w:val="26"/>
        </w:rPr>
        <w:t>.</w:t>
      </w:r>
      <w:r>
        <w:rPr>
          <w:rFonts w:ascii="Times New Roman" w:hAnsi="Times New Roman" w:cs="Times New Roman"/>
          <w:sz w:val="26"/>
          <w:szCs w:val="26"/>
        </w:rPr>
        <w:t xml:space="preserve"> Par</w:t>
      </w:r>
      <w:r w:rsidR="00DB04DA">
        <w:rPr>
          <w:rFonts w:ascii="Times New Roman" w:hAnsi="Times New Roman" w:cs="Times New Roman"/>
          <w:sz w:val="26"/>
          <w:szCs w:val="26"/>
        </w:rPr>
        <w:t xml:space="preserve"> </w:t>
      </w:r>
      <w:r>
        <w:rPr>
          <w:rFonts w:ascii="Times New Roman" w:hAnsi="Times New Roman" w:cs="Times New Roman"/>
          <w:sz w:val="26"/>
          <w:szCs w:val="26"/>
        </w:rPr>
        <w:t xml:space="preserve">contraste, la personne prodigue </w:t>
      </w:r>
      <w:r w:rsidR="00F238DB">
        <w:rPr>
          <w:rFonts w:ascii="Times New Roman" w:hAnsi="Times New Roman" w:cs="Times New Roman"/>
          <w:sz w:val="26"/>
          <w:szCs w:val="26"/>
        </w:rPr>
        <w:t xml:space="preserve">était suffisamment protégée par l’assistance d’un </w:t>
      </w:r>
      <w:r w:rsidRPr="009838F8">
        <w:rPr>
          <w:rFonts w:ascii="Times New Roman" w:hAnsi="Times New Roman" w:cs="Times New Roman"/>
          <w:i/>
          <w:iCs/>
          <w:sz w:val="26"/>
          <w:szCs w:val="26"/>
        </w:rPr>
        <w:t>« conseil judiciaire »</w:t>
      </w:r>
      <w:r>
        <w:rPr>
          <w:rStyle w:val="Appelnotedebasdep"/>
          <w:rFonts w:ascii="Times New Roman" w:hAnsi="Times New Roman" w:cs="Times New Roman"/>
          <w:sz w:val="26"/>
          <w:szCs w:val="26"/>
        </w:rPr>
        <w:footnoteReference w:id="5"/>
      </w:r>
      <w:r>
        <w:rPr>
          <w:rFonts w:ascii="Times New Roman" w:hAnsi="Times New Roman" w:cs="Times New Roman"/>
          <w:sz w:val="26"/>
          <w:szCs w:val="26"/>
        </w:rPr>
        <w:t>. Le</w:t>
      </w:r>
      <w:r w:rsidR="00725906">
        <w:rPr>
          <w:rFonts w:ascii="Times New Roman" w:hAnsi="Times New Roman" w:cs="Times New Roman"/>
          <w:sz w:val="26"/>
          <w:szCs w:val="26"/>
        </w:rPr>
        <w:t xml:space="preserve"> Code Napoléon </w:t>
      </w:r>
      <w:r w:rsidR="00F238DB">
        <w:rPr>
          <w:rFonts w:ascii="Times New Roman" w:hAnsi="Times New Roman" w:cs="Times New Roman"/>
          <w:sz w:val="26"/>
          <w:szCs w:val="26"/>
        </w:rPr>
        <w:t xml:space="preserve">était </w:t>
      </w:r>
      <w:r>
        <w:rPr>
          <w:rFonts w:ascii="Times New Roman" w:hAnsi="Times New Roman" w:cs="Times New Roman"/>
          <w:sz w:val="26"/>
          <w:szCs w:val="26"/>
        </w:rPr>
        <w:t>si peu précis sur l’étendue des actes juridiques ou décisions personnelles que p</w:t>
      </w:r>
      <w:r w:rsidR="00F238DB">
        <w:rPr>
          <w:rFonts w:ascii="Times New Roman" w:hAnsi="Times New Roman" w:cs="Times New Roman"/>
          <w:sz w:val="26"/>
          <w:szCs w:val="26"/>
        </w:rPr>
        <w:t xml:space="preserve">ouvait </w:t>
      </w:r>
      <w:r>
        <w:rPr>
          <w:rFonts w:ascii="Times New Roman" w:hAnsi="Times New Roman" w:cs="Times New Roman"/>
          <w:sz w:val="26"/>
          <w:szCs w:val="26"/>
        </w:rPr>
        <w:t xml:space="preserve">encore conclure seule la personne protégée </w:t>
      </w:r>
      <w:r w:rsidR="00B00A26">
        <w:rPr>
          <w:rFonts w:ascii="Times New Roman" w:hAnsi="Times New Roman" w:cs="Times New Roman"/>
          <w:sz w:val="26"/>
          <w:szCs w:val="26"/>
        </w:rPr>
        <w:t xml:space="preserve">que la doctrine de l’exégèse </w:t>
      </w:r>
      <w:r w:rsidR="00F238DB">
        <w:rPr>
          <w:rFonts w:ascii="Times New Roman" w:hAnsi="Times New Roman" w:cs="Times New Roman"/>
          <w:sz w:val="26"/>
          <w:szCs w:val="26"/>
        </w:rPr>
        <w:t xml:space="preserve">a </w:t>
      </w:r>
      <w:r w:rsidR="00B00A26">
        <w:rPr>
          <w:rFonts w:ascii="Times New Roman" w:hAnsi="Times New Roman" w:cs="Times New Roman"/>
          <w:sz w:val="26"/>
          <w:szCs w:val="26"/>
        </w:rPr>
        <w:t>développ</w:t>
      </w:r>
      <w:r w:rsidR="00F238DB">
        <w:rPr>
          <w:rFonts w:ascii="Times New Roman" w:hAnsi="Times New Roman" w:cs="Times New Roman"/>
          <w:sz w:val="26"/>
          <w:szCs w:val="26"/>
        </w:rPr>
        <w:t xml:space="preserve">é </w:t>
      </w:r>
      <w:r w:rsidR="00B00A26">
        <w:rPr>
          <w:rFonts w:ascii="Times New Roman" w:hAnsi="Times New Roman" w:cs="Times New Roman"/>
          <w:sz w:val="26"/>
          <w:szCs w:val="26"/>
        </w:rPr>
        <w:t xml:space="preserve">toutes les analyses possibles. Ainsi, tandis qu’un </w:t>
      </w:r>
      <w:r w:rsidR="00E8442B">
        <w:rPr>
          <w:rFonts w:ascii="Times New Roman" w:hAnsi="Times New Roman" w:cs="Times New Roman"/>
          <w:sz w:val="26"/>
          <w:szCs w:val="26"/>
        </w:rPr>
        <w:t xml:space="preserve">jurisconsulte </w:t>
      </w:r>
      <w:r w:rsidR="00B00A26">
        <w:rPr>
          <w:rFonts w:ascii="Times New Roman" w:hAnsi="Times New Roman" w:cs="Times New Roman"/>
          <w:sz w:val="26"/>
          <w:szCs w:val="26"/>
        </w:rPr>
        <w:t xml:space="preserve">rouennais </w:t>
      </w:r>
      <w:r w:rsidR="00B00A26">
        <w:rPr>
          <w:rFonts w:ascii="Times New Roman" w:hAnsi="Times New Roman" w:cs="Times New Roman"/>
          <w:sz w:val="26"/>
          <w:szCs w:val="26"/>
        </w:rPr>
        <w:lastRenderedPageBreak/>
        <w:t>plaçait l’interdit à l’arrière-plan de la scène juridique</w:t>
      </w:r>
      <w:r w:rsidR="000964F9">
        <w:rPr>
          <w:rFonts w:ascii="Times New Roman" w:hAnsi="Times New Roman" w:cs="Times New Roman"/>
          <w:sz w:val="26"/>
          <w:szCs w:val="26"/>
        </w:rPr>
        <w:t xml:space="preserve"> – soit </w:t>
      </w:r>
      <w:r w:rsidR="00B00A26">
        <w:rPr>
          <w:rFonts w:ascii="Times New Roman" w:hAnsi="Times New Roman" w:cs="Times New Roman"/>
          <w:sz w:val="26"/>
          <w:szCs w:val="26"/>
        </w:rPr>
        <w:t xml:space="preserve">derrière </w:t>
      </w:r>
      <w:r w:rsidR="000964F9">
        <w:rPr>
          <w:rFonts w:ascii="Times New Roman" w:hAnsi="Times New Roman" w:cs="Times New Roman"/>
          <w:sz w:val="26"/>
          <w:szCs w:val="26"/>
        </w:rPr>
        <w:t xml:space="preserve">un </w:t>
      </w:r>
      <w:r w:rsidR="00B00A26">
        <w:rPr>
          <w:rFonts w:ascii="Times New Roman" w:hAnsi="Times New Roman" w:cs="Times New Roman"/>
          <w:sz w:val="26"/>
          <w:szCs w:val="26"/>
        </w:rPr>
        <w:t>représentant</w:t>
      </w:r>
      <w:r w:rsidR="000964F9">
        <w:rPr>
          <w:rFonts w:ascii="Times New Roman" w:hAnsi="Times New Roman" w:cs="Times New Roman"/>
          <w:sz w:val="26"/>
          <w:szCs w:val="26"/>
        </w:rPr>
        <w:t xml:space="preserve"> qui garantissait la sécurité juridique –</w:t>
      </w:r>
      <w:r w:rsidR="00B00A26">
        <w:rPr>
          <w:rFonts w:ascii="Times New Roman" w:hAnsi="Times New Roman" w:cs="Times New Roman"/>
          <w:sz w:val="26"/>
          <w:szCs w:val="26"/>
        </w:rPr>
        <w:t xml:space="preserve"> sans</w:t>
      </w:r>
      <w:r w:rsidR="000964F9">
        <w:rPr>
          <w:rFonts w:ascii="Times New Roman" w:hAnsi="Times New Roman" w:cs="Times New Roman"/>
          <w:sz w:val="26"/>
          <w:szCs w:val="26"/>
        </w:rPr>
        <w:t xml:space="preserve"> </w:t>
      </w:r>
      <w:r w:rsidR="00B00A26">
        <w:rPr>
          <w:rFonts w:ascii="Times New Roman" w:hAnsi="Times New Roman" w:cs="Times New Roman"/>
          <w:sz w:val="26"/>
          <w:szCs w:val="26"/>
        </w:rPr>
        <w:t>plus pouvoir contracter personnellement avec autrui</w:t>
      </w:r>
      <w:r w:rsidR="000964F9">
        <w:rPr>
          <w:rStyle w:val="Appelnotedebasdep"/>
          <w:rFonts w:ascii="Times New Roman" w:hAnsi="Times New Roman" w:cs="Times New Roman"/>
          <w:sz w:val="26"/>
          <w:szCs w:val="26"/>
        </w:rPr>
        <w:footnoteReference w:id="6"/>
      </w:r>
      <w:r w:rsidR="00B00A26">
        <w:rPr>
          <w:rFonts w:ascii="Times New Roman" w:hAnsi="Times New Roman" w:cs="Times New Roman"/>
          <w:sz w:val="26"/>
          <w:szCs w:val="26"/>
        </w:rPr>
        <w:t xml:space="preserve">, un autre </w:t>
      </w:r>
      <w:r w:rsidR="00E8442B">
        <w:rPr>
          <w:rFonts w:ascii="Times New Roman" w:hAnsi="Times New Roman" w:cs="Times New Roman"/>
          <w:sz w:val="26"/>
          <w:szCs w:val="26"/>
        </w:rPr>
        <w:t xml:space="preserve">exégète </w:t>
      </w:r>
      <w:r w:rsidR="00B00A26">
        <w:rPr>
          <w:rFonts w:ascii="Times New Roman" w:hAnsi="Times New Roman" w:cs="Times New Roman"/>
          <w:sz w:val="26"/>
          <w:szCs w:val="26"/>
        </w:rPr>
        <w:t>normand</w:t>
      </w:r>
      <w:r w:rsidR="00725906">
        <w:rPr>
          <w:rFonts w:ascii="Times New Roman" w:hAnsi="Times New Roman" w:cs="Times New Roman"/>
          <w:sz w:val="26"/>
          <w:szCs w:val="26"/>
        </w:rPr>
        <w:t xml:space="preserve"> – professeur de droit et bâtonnier du Barreau de Caen</w:t>
      </w:r>
      <w:r w:rsidR="00B00A26">
        <w:rPr>
          <w:rFonts w:ascii="Times New Roman" w:hAnsi="Times New Roman" w:cs="Times New Roman"/>
          <w:sz w:val="26"/>
          <w:szCs w:val="26"/>
        </w:rPr>
        <w:t xml:space="preserve"> </w:t>
      </w:r>
      <w:r w:rsidR="00725906">
        <w:rPr>
          <w:rFonts w:ascii="Times New Roman" w:hAnsi="Times New Roman" w:cs="Times New Roman"/>
          <w:sz w:val="26"/>
          <w:szCs w:val="26"/>
        </w:rPr>
        <w:t xml:space="preserve">– </w:t>
      </w:r>
      <w:r w:rsidR="00B00A26">
        <w:rPr>
          <w:rFonts w:ascii="Times New Roman" w:hAnsi="Times New Roman" w:cs="Times New Roman"/>
          <w:sz w:val="26"/>
          <w:szCs w:val="26"/>
        </w:rPr>
        <w:t>développait</w:t>
      </w:r>
      <w:r w:rsidR="00725906">
        <w:rPr>
          <w:rFonts w:ascii="Times New Roman" w:hAnsi="Times New Roman" w:cs="Times New Roman"/>
          <w:sz w:val="26"/>
          <w:szCs w:val="26"/>
        </w:rPr>
        <w:t xml:space="preserve"> dans son traité de droit civil la </w:t>
      </w:r>
      <w:r w:rsidR="00B00A26">
        <w:rPr>
          <w:rFonts w:ascii="Times New Roman" w:hAnsi="Times New Roman" w:cs="Times New Roman"/>
          <w:sz w:val="26"/>
          <w:szCs w:val="26"/>
        </w:rPr>
        <w:t>philosophie</w:t>
      </w:r>
      <w:r w:rsidR="00725906">
        <w:rPr>
          <w:rFonts w:ascii="Times New Roman" w:hAnsi="Times New Roman" w:cs="Times New Roman"/>
          <w:sz w:val="26"/>
          <w:szCs w:val="26"/>
        </w:rPr>
        <w:t xml:space="preserve"> contraire</w:t>
      </w:r>
      <w:r w:rsidR="000964F9">
        <w:rPr>
          <w:rFonts w:ascii="Times New Roman" w:hAnsi="Times New Roman" w:cs="Times New Roman"/>
          <w:sz w:val="26"/>
          <w:szCs w:val="26"/>
        </w:rPr>
        <w:t xml:space="preserve">, </w:t>
      </w:r>
      <w:r w:rsidR="00E8442B">
        <w:rPr>
          <w:rFonts w:ascii="Times New Roman" w:hAnsi="Times New Roman" w:cs="Times New Roman"/>
          <w:sz w:val="26"/>
          <w:szCs w:val="26"/>
        </w:rPr>
        <w:t xml:space="preserve">plus </w:t>
      </w:r>
      <w:r w:rsidR="00B00A26">
        <w:rPr>
          <w:rFonts w:ascii="Times New Roman" w:hAnsi="Times New Roman" w:cs="Times New Roman"/>
          <w:sz w:val="26"/>
          <w:szCs w:val="26"/>
        </w:rPr>
        <w:t>humaniste</w:t>
      </w:r>
      <w:r w:rsidR="000964F9">
        <w:rPr>
          <w:rFonts w:ascii="Times New Roman" w:hAnsi="Times New Roman" w:cs="Times New Roman"/>
          <w:sz w:val="26"/>
          <w:szCs w:val="26"/>
        </w:rPr>
        <w:t xml:space="preserve">, </w:t>
      </w:r>
      <w:r w:rsidR="00725906">
        <w:rPr>
          <w:rFonts w:ascii="Times New Roman" w:hAnsi="Times New Roman" w:cs="Times New Roman"/>
          <w:sz w:val="26"/>
          <w:szCs w:val="26"/>
        </w:rPr>
        <w:t xml:space="preserve">selon laquelle </w:t>
      </w:r>
      <w:r w:rsidR="00B00A26">
        <w:rPr>
          <w:rFonts w:ascii="Times New Roman" w:hAnsi="Times New Roman" w:cs="Times New Roman"/>
          <w:sz w:val="26"/>
          <w:szCs w:val="26"/>
        </w:rPr>
        <w:t>la personne incapable pouvait néanmoins prendre des décisions personnelles pourvu qu’</w:t>
      </w:r>
      <w:r w:rsidR="002A756D">
        <w:rPr>
          <w:rFonts w:ascii="Times New Roman" w:hAnsi="Times New Roman" w:cs="Times New Roman"/>
          <w:sz w:val="26"/>
          <w:szCs w:val="26"/>
        </w:rPr>
        <w:t xml:space="preserve">elle connaisse </w:t>
      </w:r>
      <w:r w:rsidR="00B00A26">
        <w:rPr>
          <w:rFonts w:ascii="Times New Roman" w:hAnsi="Times New Roman" w:cs="Times New Roman"/>
          <w:sz w:val="26"/>
          <w:szCs w:val="26"/>
        </w:rPr>
        <w:t xml:space="preserve">un intervalle de lucidité </w:t>
      </w:r>
      <w:r w:rsidR="00725906">
        <w:rPr>
          <w:rFonts w:ascii="Times New Roman" w:hAnsi="Times New Roman" w:cs="Times New Roman"/>
          <w:sz w:val="26"/>
          <w:szCs w:val="26"/>
        </w:rPr>
        <w:t>p</w:t>
      </w:r>
      <w:r w:rsidR="002A756D">
        <w:rPr>
          <w:rFonts w:ascii="Times New Roman" w:hAnsi="Times New Roman" w:cs="Times New Roman"/>
          <w:sz w:val="26"/>
          <w:szCs w:val="26"/>
        </w:rPr>
        <w:t>our passer l’acte</w:t>
      </w:r>
      <w:r w:rsidR="00B00A26">
        <w:rPr>
          <w:rStyle w:val="Appelnotedebasdep"/>
          <w:rFonts w:ascii="Times New Roman" w:hAnsi="Times New Roman" w:cs="Times New Roman"/>
          <w:sz w:val="26"/>
          <w:szCs w:val="26"/>
        </w:rPr>
        <w:footnoteReference w:id="7"/>
      </w:r>
      <w:r w:rsidR="00B00A26">
        <w:rPr>
          <w:rFonts w:ascii="Times New Roman" w:hAnsi="Times New Roman" w:cs="Times New Roman"/>
          <w:sz w:val="26"/>
          <w:szCs w:val="26"/>
        </w:rPr>
        <w:t>.</w:t>
      </w:r>
    </w:p>
    <w:p w14:paraId="5BAF88E7" w14:textId="311F6605" w:rsidR="00E43CA9" w:rsidRDefault="00725906" w:rsidP="006C5D2C">
      <w:pPr>
        <w:ind w:left="567" w:right="567"/>
        <w:jc w:val="both"/>
        <w:rPr>
          <w:rFonts w:ascii="Times New Roman" w:hAnsi="Times New Roman" w:cs="Times New Roman"/>
          <w:sz w:val="26"/>
          <w:szCs w:val="26"/>
        </w:rPr>
      </w:pPr>
      <w:r>
        <w:rPr>
          <w:rFonts w:ascii="Times New Roman" w:hAnsi="Times New Roman" w:cs="Times New Roman"/>
          <w:sz w:val="26"/>
          <w:szCs w:val="26"/>
        </w:rPr>
        <w:t xml:space="preserve">Ce n’est que </w:t>
      </w:r>
      <w:r w:rsidR="00811C04">
        <w:rPr>
          <w:rFonts w:ascii="Times New Roman" w:hAnsi="Times New Roman" w:cs="Times New Roman"/>
          <w:sz w:val="26"/>
          <w:szCs w:val="26"/>
        </w:rPr>
        <w:t xml:space="preserve">160 ans </w:t>
      </w:r>
      <w:r>
        <w:rPr>
          <w:rFonts w:ascii="Times New Roman" w:hAnsi="Times New Roman" w:cs="Times New Roman"/>
          <w:sz w:val="26"/>
          <w:szCs w:val="26"/>
        </w:rPr>
        <w:t xml:space="preserve">plus tard </w:t>
      </w:r>
      <w:r w:rsidR="00811C04">
        <w:rPr>
          <w:rFonts w:ascii="Times New Roman" w:hAnsi="Times New Roman" w:cs="Times New Roman"/>
          <w:sz w:val="26"/>
          <w:szCs w:val="26"/>
        </w:rPr>
        <w:t xml:space="preserve">que le livre premier du Code civil français </w:t>
      </w:r>
      <w:r w:rsidR="00A6322E">
        <w:rPr>
          <w:rFonts w:ascii="Times New Roman" w:hAnsi="Times New Roman" w:cs="Times New Roman"/>
          <w:sz w:val="26"/>
          <w:szCs w:val="26"/>
        </w:rPr>
        <w:t>fu</w:t>
      </w:r>
      <w:r>
        <w:rPr>
          <w:rFonts w:ascii="Times New Roman" w:hAnsi="Times New Roman" w:cs="Times New Roman"/>
          <w:sz w:val="26"/>
          <w:szCs w:val="26"/>
        </w:rPr>
        <w:t xml:space="preserve">t révisé </w:t>
      </w:r>
      <w:r w:rsidR="00811C04">
        <w:rPr>
          <w:rFonts w:ascii="Times New Roman" w:hAnsi="Times New Roman" w:cs="Times New Roman"/>
          <w:sz w:val="26"/>
          <w:szCs w:val="26"/>
        </w:rPr>
        <w:t xml:space="preserve">et qu’à l’interdiction et au conseil judiciaires </w:t>
      </w:r>
      <w:r>
        <w:rPr>
          <w:rFonts w:ascii="Times New Roman" w:hAnsi="Times New Roman" w:cs="Times New Roman"/>
          <w:sz w:val="26"/>
          <w:szCs w:val="26"/>
        </w:rPr>
        <w:t xml:space="preserve">fut enfin </w:t>
      </w:r>
      <w:r w:rsidR="00811C04">
        <w:rPr>
          <w:rFonts w:ascii="Times New Roman" w:hAnsi="Times New Roman" w:cs="Times New Roman"/>
          <w:sz w:val="26"/>
          <w:szCs w:val="26"/>
        </w:rPr>
        <w:t xml:space="preserve">substituée une trilogie respectueuse de la condition humaine des malades mentaux. </w:t>
      </w:r>
      <w:r w:rsidR="00C05F19">
        <w:rPr>
          <w:rFonts w:ascii="Times New Roman" w:hAnsi="Times New Roman" w:cs="Times New Roman"/>
          <w:sz w:val="26"/>
          <w:szCs w:val="26"/>
        </w:rPr>
        <w:t xml:space="preserve">Et pourtant, avec </w:t>
      </w:r>
      <w:r w:rsidR="00C05F19" w:rsidRPr="00C05F19">
        <w:rPr>
          <w:rFonts w:ascii="Times New Roman" w:hAnsi="Times New Roman" w:cs="Times New Roman"/>
          <w:i/>
          <w:iCs/>
          <w:sz w:val="26"/>
          <w:szCs w:val="26"/>
        </w:rPr>
        <w:t>« les protections continues, organisées : sauvegarde, tutelle, curatelle, quelque précaution qu’on ait eue d’employer des mots courtois et apaisants, n’est-ce pas un statut de malade mental qui est évoqué, donc une mise à part des autres, une ségrégation du droit ? »</w:t>
      </w:r>
      <w:r w:rsidR="00C05F19">
        <w:rPr>
          <w:rStyle w:val="Appelnotedebasdep"/>
          <w:rFonts w:ascii="Times New Roman" w:hAnsi="Times New Roman" w:cs="Times New Roman"/>
          <w:sz w:val="26"/>
          <w:szCs w:val="26"/>
        </w:rPr>
        <w:t> </w:t>
      </w:r>
      <w:r w:rsidR="00C05F19" w:rsidRPr="00C05F19">
        <w:rPr>
          <w:rStyle w:val="Appelnotedebasdep"/>
          <w:rFonts w:ascii="Times New Roman" w:hAnsi="Times New Roman" w:cs="Times New Roman"/>
          <w:sz w:val="26"/>
          <w:szCs w:val="26"/>
        </w:rPr>
        <w:footnoteReference w:id="8"/>
      </w:r>
      <w:r w:rsidR="00C05F19" w:rsidRPr="00C05F19">
        <w:rPr>
          <w:rFonts w:ascii="Times New Roman" w:hAnsi="Times New Roman" w:cs="Times New Roman"/>
          <w:sz w:val="26"/>
          <w:szCs w:val="26"/>
        </w:rPr>
        <w:t xml:space="preserve">. </w:t>
      </w:r>
      <w:r w:rsidR="000964F9">
        <w:rPr>
          <w:rFonts w:ascii="Times New Roman" w:hAnsi="Times New Roman" w:cs="Times New Roman"/>
          <w:sz w:val="26"/>
          <w:szCs w:val="26"/>
        </w:rPr>
        <w:t xml:space="preserve">Sans relâches, </w:t>
      </w:r>
      <w:r w:rsidR="00EE2AA5">
        <w:rPr>
          <w:rFonts w:ascii="Times New Roman" w:hAnsi="Times New Roman" w:cs="Times New Roman"/>
          <w:sz w:val="26"/>
          <w:szCs w:val="26"/>
        </w:rPr>
        <w:t xml:space="preserve">ce questionnement </w:t>
      </w:r>
      <w:r w:rsidR="00C05F19">
        <w:rPr>
          <w:rFonts w:ascii="Times New Roman" w:hAnsi="Times New Roman" w:cs="Times New Roman"/>
          <w:sz w:val="26"/>
          <w:szCs w:val="26"/>
        </w:rPr>
        <w:t xml:space="preserve">du Doyen </w:t>
      </w:r>
      <w:r>
        <w:rPr>
          <w:rFonts w:ascii="Times New Roman" w:hAnsi="Times New Roman" w:cs="Times New Roman"/>
          <w:sz w:val="26"/>
          <w:szCs w:val="26"/>
        </w:rPr>
        <w:t xml:space="preserve">Jean </w:t>
      </w:r>
      <w:r w:rsidR="00C05F19">
        <w:rPr>
          <w:rFonts w:ascii="Times New Roman" w:hAnsi="Times New Roman" w:cs="Times New Roman"/>
          <w:sz w:val="26"/>
          <w:szCs w:val="26"/>
        </w:rPr>
        <w:t>Carbonnier, légiste, l’</w:t>
      </w:r>
      <w:r w:rsidR="00EE2AA5">
        <w:rPr>
          <w:rFonts w:ascii="Times New Roman" w:hAnsi="Times New Roman" w:cs="Times New Roman"/>
          <w:sz w:val="26"/>
          <w:szCs w:val="26"/>
        </w:rPr>
        <w:t xml:space="preserve">a </w:t>
      </w:r>
      <w:r w:rsidR="000964F9">
        <w:rPr>
          <w:rFonts w:ascii="Times New Roman" w:hAnsi="Times New Roman" w:cs="Times New Roman"/>
          <w:sz w:val="26"/>
          <w:szCs w:val="26"/>
        </w:rPr>
        <w:t xml:space="preserve">ainsi </w:t>
      </w:r>
      <w:r w:rsidR="00C05F19">
        <w:rPr>
          <w:rFonts w:ascii="Times New Roman" w:hAnsi="Times New Roman" w:cs="Times New Roman"/>
          <w:sz w:val="26"/>
          <w:szCs w:val="26"/>
        </w:rPr>
        <w:t xml:space="preserve">conduit à rechercher des termes </w:t>
      </w:r>
      <w:r>
        <w:rPr>
          <w:rFonts w:ascii="Times New Roman" w:hAnsi="Times New Roman" w:cs="Times New Roman"/>
          <w:sz w:val="26"/>
          <w:szCs w:val="26"/>
        </w:rPr>
        <w:t xml:space="preserve">doux, </w:t>
      </w:r>
      <w:r w:rsidR="00C05F19">
        <w:rPr>
          <w:rFonts w:ascii="Times New Roman" w:hAnsi="Times New Roman" w:cs="Times New Roman"/>
          <w:sz w:val="26"/>
          <w:szCs w:val="26"/>
        </w:rPr>
        <w:t>neutres, scientifiques</w:t>
      </w:r>
      <w:r w:rsidR="005209C1">
        <w:rPr>
          <w:rFonts w:ascii="Times New Roman" w:hAnsi="Times New Roman" w:cs="Times New Roman"/>
          <w:sz w:val="26"/>
          <w:szCs w:val="26"/>
        </w:rPr>
        <w:t xml:space="preserve"> et </w:t>
      </w:r>
      <w:r w:rsidR="00C05F19">
        <w:rPr>
          <w:rFonts w:ascii="Times New Roman" w:hAnsi="Times New Roman" w:cs="Times New Roman"/>
          <w:sz w:val="26"/>
          <w:szCs w:val="26"/>
        </w:rPr>
        <w:t xml:space="preserve">objectifs, pour remplacer les mots crus par lesquels le législateur désignait </w:t>
      </w:r>
      <w:r w:rsidR="00F238DB">
        <w:rPr>
          <w:rFonts w:ascii="Times New Roman" w:hAnsi="Times New Roman" w:cs="Times New Roman"/>
          <w:sz w:val="26"/>
          <w:szCs w:val="26"/>
        </w:rPr>
        <w:t xml:space="preserve">autrefois </w:t>
      </w:r>
      <w:r w:rsidR="00C05F19">
        <w:rPr>
          <w:rFonts w:ascii="Times New Roman" w:hAnsi="Times New Roman" w:cs="Times New Roman"/>
          <w:sz w:val="26"/>
          <w:szCs w:val="26"/>
        </w:rPr>
        <w:t>l’aliéné.</w:t>
      </w:r>
      <w:r>
        <w:rPr>
          <w:rFonts w:ascii="Times New Roman" w:hAnsi="Times New Roman" w:cs="Times New Roman"/>
          <w:sz w:val="26"/>
          <w:szCs w:val="26"/>
        </w:rPr>
        <w:t xml:space="preserve"> L</w:t>
      </w:r>
      <w:r w:rsidR="00C05F19">
        <w:rPr>
          <w:rFonts w:ascii="Times New Roman" w:hAnsi="Times New Roman" w:cs="Times New Roman"/>
          <w:sz w:val="26"/>
          <w:szCs w:val="26"/>
        </w:rPr>
        <w:t xml:space="preserve">a triade </w:t>
      </w:r>
      <w:r w:rsidR="00C05F19" w:rsidRPr="004A011B">
        <w:rPr>
          <w:rFonts w:ascii="Times New Roman" w:hAnsi="Times New Roman" w:cs="Times New Roman"/>
          <w:i/>
          <w:iCs/>
          <w:sz w:val="26"/>
          <w:szCs w:val="26"/>
        </w:rPr>
        <w:t>« </w:t>
      </w:r>
      <w:r w:rsidR="00A6322E">
        <w:rPr>
          <w:rFonts w:ascii="Times New Roman" w:hAnsi="Times New Roman" w:cs="Times New Roman"/>
          <w:i/>
          <w:iCs/>
          <w:sz w:val="26"/>
          <w:szCs w:val="26"/>
        </w:rPr>
        <w:t>i</w:t>
      </w:r>
      <w:r w:rsidR="000964F9" w:rsidRPr="004A011B">
        <w:rPr>
          <w:rFonts w:ascii="Times New Roman" w:hAnsi="Times New Roman" w:cs="Times New Roman"/>
          <w:i/>
          <w:iCs/>
          <w:sz w:val="26"/>
          <w:szCs w:val="26"/>
        </w:rPr>
        <w:t>mbécillité, démence et fureur</w:t>
      </w:r>
      <w:r w:rsidR="005209C1" w:rsidRPr="004A011B">
        <w:rPr>
          <w:rFonts w:ascii="Times New Roman" w:hAnsi="Times New Roman" w:cs="Times New Roman"/>
          <w:i/>
          <w:iCs/>
          <w:sz w:val="26"/>
          <w:szCs w:val="26"/>
        </w:rPr>
        <w:t> »</w:t>
      </w:r>
      <w:r>
        <w:rPr>
          <w:rFonts w:ascii="Times New Roman" w:hAnsi="Times New Roman" w:cs="Times New Roman"/>
          <w:sz w:val="26"/>
          <w:szCs w:val="26"/>
        </w:rPr>
        <w:t xml:space="preserve"> laissa place à </w:t>
      </w:r>
      <w:r w:rsidR="000964F9">
        <w:rPr>
          <w:rFonts w:ascii="Times New Roman" w:hAnsi="Times New Roman" w:cs="Times New Roman"/>
          <w:sz w:val="26"/>
          <w:szCs w:val="26"/>
        </w:rPr>
        <w:t xml:space="preserve">une cause socio-médicale : </w:t>
      </w:r>
      <w:r w:rsidR="000964F9">
        <w:rPr>
          <w:rFonts w:ascii="Times New Roman" w:hAnsi="Times New Roman" w:cs="Times New Roman"/>
          <w:i/>
          <w:iCs/>
          <w:sz w:val="26"/>
          <w:szCs w:val="26"/>
        </w:rPr>
        <w:t>« le majeur qu’une altération de ses facultés personnelles met dans l’impossibilité de pourvoir seul à ses intérêts »</w:t>
      </w:r>
      <w:r w:rsidR="000964F9">
        <w:rPr>
          <w:rStyle w:val="Appelnotedebasdep"/>
          <w:rFonts w:ascii="Times New Roman" w:hAnsi="Times New Roman" w:cs="Times New Roman"/>
          <w:sz w:val="26"/>
          <w:szCs w:val="26"/>
        </w:rPr>
        <w:footnoteReference w:id="9"/>
      </w:r>
      <w:r w:rsidR="000964F9">
        <w:rPr>
          <w:rFonts w:ascii="Times New Roman" w:hAnsi="Times New Roman" w:cs="Times New Roman"/>
          <w:i/>
          <w:iCs/>
          <w:sz w:val="26"/>
          <w:szCs w:val="26"/>
        </w:rPr>
        <w:t>.</w:t>
      </w:r>
      <w:r w:rsidR="005209C1">
        <w:rPr>
          <w:rFonts w:ascii="Times New Roman" w:hAnsi="Times New Roman" w:cs="Times New Roman"/>
          <w:i/>
          <w:iCs/>
          <w:sz w:val="26"/>
          <w:szCs w:val="26"/>
        </w:rPr>
        <w:t xml:space="preserve"> </w:t>
      </w:r>
      <w:r w:rsidR="005209C1">
        <w:rPr>
          <w:rFonts w:ascii="Times New Roman" w:hAnsi="Times New Roman" w:cs="Times New Roman"/>
          <w:sz w:val="26"/>
          <w:szCs w:val="26"/>
        </w:rPr>
        <w:t xml:space="preserve">La loi de 1968 </w:t>
      </w:r>
      <w:r w:rsidR="00381AD4">
        <w:rPr>
          <w:rFonts w:ascii="Times New Roman" w:hAnsi="Times New Roman" w:cs="Times New Roman"/>
          <w:sz w:val="26"/>
          <w:szCs w:val="26"/>
        </w:rPr>
        <w:t xml:space="preserve">fut une loi pleine de dignité ; elle </w:t>
      </w:r>
      <w:r w:rsidR="005209C1">
        <w:rPr>
          <w:rFonts w:ascii="Times New Roman" w:hAnsi="Times New Roman" w:cs="Times New Roman"/>
          <w:sz w:val="26"/>
          <w:szCs w:val="26"/>
        </w:rPr>
        <w:t xml:space="preserve">n’avait </w:t>
      </w:r>
      <w:r w:rsidR="00381AD4">
        <w:rPr>
          <w:rFonts w:ascii="Times New Roman" w:hAnsi="Times New Roman" w:cs="Times New Roman"/>
          <w:sz w:val="26"/>
          <w:szCs w:val="26"/>
        </w:rPr>
        <w:t xml:space="preserve">cependant </w:t>
      </w:r>
      <w:r w:rsidR="005209C1">
        <w:rPr>
          <w:rFonts w:ascii="Times New Roman" w:hAnsi="Times New Roman" w:cs="Times New Roman"/>
          <w:sz w:val="26"/>
          <w:szCs w:val="26"/>
        </w:rPr>
        <w:t>pas que des avantages</w:t>
      </w:r>
      <w:r w:rsidR="00381AD4">
        <w:rPr>
          <w:rFonts w:ascii="Times New Roman" w:hAnsi="Times New Roman" w:cs="Times New Roman"/>
          <w:sz w:val="26"/>
          <w:szCs w:val="26"/>
        </w:rPr>
        <w:t xml:space="preserve"> tant </w:t>
      </w:r>
      <w:r w:rsidR="005209C1">
        <w:rPr>
          <w:rFonts w:ascii="Times New Roman" w:hAnsi="Times New Roman" w:cs="Times New Roman"/>
          <w:sz w:val="26"/>
          <w:szCs w:val="26"/>
        </w:rPr>
        <w:t>elle privilégiait la protection des biens</w:t>
      </w:r>
      <w:r w:rsidR="00F238DB">
        <w:rPr>
          <w:rFonts w:ascii="Times New Roman" w:hAnsi="Times New Roman" w:cs="Times New Roman"/>
          <w:sz w:val="26"/>
          <w:szCs w:val="26"/>
        </w:rPr>
        <w:t xml:space="preserve">, laissant </w:t>
      </w:r>
      <w:r w:rsidR="005209C1">
        <w:rPr>
          <w:rFonts w:ascii="Times New Roman" w:hAnsi="Times New Roman" w:cs="Times New Roman"/>
          <w:sz w:val="26"/>
          <w:szCs w:val="26"/>
        </w:rPr>
        <w:t xml:space="preserve">la protection de la personne </w:t>
      </w:r>
      <w:r w:rsidR="00F238DB">
        <w:rPr>
          <w:rFonts w:ascii="Times New Roman" w:hAnsi="Times New Roman" w:cs="Times New Roman"/>
          <w:sz w:val="26"/>
          <w:szCs w:val="26"/>
        </w:rPr>
        <w:t xml:space="preserve">dans </w:t>
      </w:r>
      <w:r w:rsidR="00F238DB">
        <w:rPr>
          <w:rFonts w:ascii="Times New Roman" w:hAnsi="Times New Roman" w:cs="Times New Roman"/>
          <w:sz w:val="26"/>
          <w:szCs w:val="26"/>
        </w:rPr>
        <w:lastRenderedPageBreak/>
        <w:t xml:space="preserve">le </w:t>
      </w:r>
      <w:r w:rsidR="005209C1">
        <w:rPr>
          <w:rFonts w:ascii="Times New Roman" w:hAnsi="Times New Roman" w:cs="Times New Roman"/>
          <w:sz w:val="26"/>
          <w:szCs w:val="26"/>
        </w:rPr>
        <w:t>non-dit</w:t>
      </w:r>
      <w:r w:rsidR="00EE2AA5" w:rsidRPr="00C05F19">
        <w:rPr>
          <w:rStyle w:val="Appelnotedebasdep"/>
          <w:rFonts w:ascii="Times New Roman" w:hAnsi="Times New Roman" w:cs="Times New Roman"/>
          <w:sz w:val="26"/>
          <w:szCs w:val="26"/>
        </w:rPr>
        <w:footnoteReference w:id="10"/>
      </w:r>
      <w:r w:rsidR="005209C1">
        <w:rPr>
          <w:rFonts w:ascii="Times New Roman" w:hAnsi="Times New Roman" w:cs="Times New Roman"/>
          <w:sz w:val="26"/>
          <w:szCs w:val="26"/>
        </w:rPr>
        <w:t xml:space="preserve"> </w:t>
      </w:r>
      <w:r w:rsidR="00F238DB">
        <w:rPr>
          <w:rFonts w:ascii="Times New Roman" w:hAnsi="Times New Roman" w:cs="Times New Roman"/>
          <w:sz w:val="26"/>
          <w:szCs w:val="26"/>
        </w:rPr>
        <w:t xml:space="preserve">pour ne </w:t>
      </w:r>
      <w:r w:rsidR="00381AD4">
        <w:rPr>
          <w:rFonts w:ascii="Times New Roman" w:hAnsi="Times New Roman" w:cs="Times New Roman"/>
          <w:sz w:val="26"/>
          <w:szCs w:val="26"/>
        </w:rPr>
        <w:t xml:space="preserve">l’en sortir qu’à propos du </w:t>
      </w:r>
      <w:r w:rsidR="005209C1">
        <w:rPr>
          <w:rFonts w:ascii="Times New Roman" w:hAnsi="Times New Roman" w:cs="Times New Roman"/>
          <w:sz w:val="26"/>
          <w:szCs w:val="26"/>
        </w:rPr>
        <w:t>mariage</w:t>
      </w:r>
      <w:r w:rsidR="004A011B" w:rsidRPr="00C05F19">
        <w:rPr>
          <w:rStyle w:val="Appelnotedebasdep"/>
          <w:rFonts w:ascii="Times New Roman" w:hAnsi="Times New Roman" w:cs="Times New Roman"/>
          <w:sz w:val="26"/>
          <w:szCs w:val="26"/>
        </w:rPr>
        <w:footnoteReference w:id="11"/>
      </w:r>
      <w:r w:rsidR="005209C1">
        <w:rPr>
          <w:rFonts w:ascii="Times New Roman" w:hAnsi="Times New Roman" w:cs="Times New Roman"/>
          <w:sz w:val="26"/>
          <w:szCs w:val="26"/>
        </w:rPr>
        <w:t xml:space="preserve"> et </w:t>
      </w:r>
      <w:r w:rsidR="00381AD4">
        <w:rPr>
          <w:rFonts w:ascii="Times New Roman" w:hAnsi="Times New Roman" w:cs="Times New Roman"/>
          <w:sz w:val="26"/>
          <w:szCs w:val="26"/>
        </w:rPr>
        <w:t xml:space="preserve">du </w:t>
      </w:r>
      <w:r w:rsidR="005209C1">
        <w:rPr>
          <w:rFonts w:ascii="Times New Roman" w:hAnsi="Times New Roman" w:cs="Times New Roman"/>
          <w:sz w:val="26"/>
          <w:szCs w:val="26"/>
        </w:rPr>
        <w:t>testament</w:t>
      </w:r>
      <w:r w:rsidR="004A011B" w:rsidRPr="00C05F19">
        <w:rPr>
          <w:rStyle w:val="Appelnotedebasdep"/>
          <w:rFonts w:ascii="Times New Roman" w:hAnsi="Times New Roman" w:cs="Times New Roman"/>
          <w:sz w:val="26"/>
          <w:szCs w:val="26"/>
        </w:rPr>
        <w:footnoteReference w:id="12"/>
      </w:r>
      <w:r w:rsidR="005209C1">
        <w:rPr>
          <w:rFonts w:ascii="Times New Roman" w:hAnsi="Times New Roman" w:cs="Times New Roman"/>
          <w:sz w:val="26"/>
          <w:szCs w:val="26"/>
        </w:rPr>
        <w:t xml:space="preserve">. De surcroît, la loi de 1968 avait </w:t>
      </w:r>
      <w:r w:rsidR="00A6322E">
        <w:rPr>
          <w:rFonts w:ascii="Times New Roman" w:hAnsi="Times New Roman" w:cs="Times New Roman"/>
          <w:sz w:val="26"/>
          <w:szCs w:val="26"/>
        </w:rPr>
        <w:t xml:space="preserve">pris </w:t>
      </w:r>
      <w:r w:rsidR="005209C1">
        <w:rPr>
          <w:rFonts w:ascii="Times New Roman" w:hAnsi="Times New Roman" w:cs="Times New Roman"/>
          <w:sz w:val="26"/>
          <w:szCs w:val="26"/>
        </w:rPr>
        <w:t xml:space="preserve">la tutelle </w:t>
      </w:r>
      <w:r w:rsidR="00A6322E">
        <w:rPr>
          <w:rFonts w:ascii="Times New Roman" w:hAnsi="Times New Roman" w:cs="Times New Roman"/>
          <w:sz w:val="26"/>
          <w:szCs w:val="26"/>
        </w:rPr>
        <w:t xml:space="preserve">des mineurs </w:t>
      </w:r>
      <w:r w:rsidR="005209C1">
        <w:rPr>
          <w:rFonts w:ascii="Times New Roman" w:hAnsi="Times New Roman" w:cs="Times New Roman"/>
          <w:sz w:val="26"/>
          <w:szCs w:val="26"/>
        </w:rPr>
        <w:t>en modèle</w:t>
      </w:r>
      <w:r w:rsidR="004A011B" w:rsidRPr="00C05F19">
        <w:rPr>
          <w:rStyle w:val="Appelnotedebasdep"/>
          <w:rFonts w:ascii="Times New Roman" w:hAnsi="Times New Roman" w:cs="Times New Roman"/>
          <w:sz w:val="26"/>
          <w:szCs w:val="26"/>
        </w:rPr>
        <w:footnoteReference w:id="13"/>
      </w:r>
      <w:r w:rsidR="00381AD4">
        <w:rPr>
          <w:rFonts w:ascii="Times New Roman" w:hAnsi="Times New Roman" w:cs="Times New Roman"/>
          <w:sz w:val="26"/>
          <w:szCs w:val="26"/>
        </w:rPr>
        <w:t xml:space="preserve">, </w:t>
      </w:r>
      <w:r w:rsidR="00A6322E">
        <w:rPr>
          <w:rFonts w:ascii="Times New Roman" w:hAnsi="Times New Roman" w:cs="Times New Roman"/>
          <w:sz w:val="26"/>
          <w:szCs w:val="26"/>
        </w:rPr>
        <w:t>renvoy</w:t>
      </w:r>
      <w:r w:rsidR="003146B0">
        <w:rPr>
          <w:rFonts w:ascii="Times New Roman" w:hAnsi="Times New Roman" w:cs="Times New Roman"/>
          <w:sz w:val="26"/>
          <w:szCs w:val="26"/>
        </w:rPr>
        <w:t>ant</w:t>
      </w:r>
      <w:r w:rsidR="00A6322E">
        <w:rPr>
          <w:rFonts w:ascii="Times New Roman" w:hAnsi="Times New Roman" w:cs="Times New Roman"/>
          <w:sz w:val="26"/>
          <w:szCs w:val="26"/>
        </w:rPr>
        <w:t xml:space="preserve"> </w:t>
      </w:r>
      <w:r w:rsidR="003146B0">
        <w:rPr>
          <w:rFonts w:ascii="Times New Roman" w:hAnsi="Times New Roman" w:cs="Times New Roman"/>
          <w:sz w:val="26"/>
          <w:szCs w:val="26"/>
        </w:rPr>
        <w:t>aux textes rénové</w:t>
      </w:r>
      <w:r w:rsidR="007C1E3B">
        <w:rPr>
          <w:rFonts w:ascii="Times New Roman" w:hAnsi="Times New Roman" w:cs="Times New Roman"/>
          <w:sz w:val="26"/>
          <w:szCs w:val="26"/>
        </w:rPr>
        <w:t>s</w:t>
      </w:r>
      <w:r w:rsidR="003146B0">
        <w:rPr>
          <w:rFonts w:ascii="Times New Roman" w:hAnsi="Times New Roman" w:cs="Times New Roman"/>
          <w:sz w:val="26"/>
          <w:szCs w:val="26"/>
        </w:rPr>
        <w:t xml:space="preserve"> en 1964</w:t>
      </w:r>
      <w:r w:rsidR="00A6322E">
        <w:rPr>
          <w:rFonts w:ascii="Times New Roman" w:hAnsi="Times New Roman" w:cs="Times New Roman"/>
          <w:sz w:val="26"/>
          <w:szCs w:val="26"/>
        </w:rPr>
        <w:t xml:space="preserve"> le régime résiduel de la tutelle des majeurs</w:t>
      </w:r>
      <w:r w:rsidR="00A6322E" w:rsidRPr="00C05F19">
        <w:rPr>
          <w:rStyle w:val="Appelnotedebasdep"/>
          <w:rFonts w:ascii="Times New Roman" w:hAnsi="Times New Roman" w:cs="Times New Roman"/>
          <w:sz w:val="26"/>
          <w:szCs w:val="26"/>
        </w:rPr>
        <w:footnoteReference w:id="14"/>
      </w:r>
      <w:r w:rsidR="00A6322E">
        <w:rPr>
          <w:rFonts w:ascii="Times New Roman" w:hAnsi="Times New Roman" w:cs="Times New Roman"/>
          <w:sz w:val="26"/>
          <w:szCs w:val="26"/>
        </w:rPr>
        <w:t xml:space="preserve"> et </w:t>
      </w:r>
      <w:r w:rsidR="005209C1">
        <w:rPr>
          <w:rFonts w:ascii="Times New Roman" w:hAnsi="Times New Roman" w:cs="Times New Roman"/>
          <w:sz w:val="26"/>
          <w:szCs w:val="26"/>
        </w:rPr>
        <w:t>définissa</w:t>
      </w:r>
      <w:r w:rsidR="00381AD4">
        <w:rPr>
          <w:rFonts w:ascii="Times New Roman" w:hAnsi="Times New Roman" w:cs="Times New Roman"/>
          <w:sz w:val="26"/>
          <w:szCs w:val="26"/>
        </w:rPr>
        <w:t>n</w:t>
      </w:r>
      <w:r w:rsidR="005209C1">
        <w:rPr>
          <w:rFonts w:ascii="Times New Roman" w:hAnsi="Times New Roman" w:cs="Times New Roman"/>
          <w:sz w:val="26"/>
          <w:szCs w:val="26"/>
        </w:rPr>
        <w:t>t les pouvoirs du curateur</w:t>
      </w:r>
      <w:r w:rsidR="004A011B" w:rsidRPr="00C05F19">
        <w:rPr>
          <w:rStyle w:val="Appelnotedebasdep"/>
          <w:rFonts w:ascii="Times New Roman" w:hAnsi="Times New Roman" w:cs="Times New Roman"/>
          <w:sz w:val="26"/>
          <w:szCs w:val="26"/>
        </w:rPr>
        <w:footnoteReference w:id="15"/>
      </w:r>
      <w:r w:rsidR="005209C1">
        <w:rPr>
          <w:rFonts w:ascii="Times New Roman" w:hAnsi="Times New Roman" w:cs="Times New Roman"/>
          <w:sz w:val="26"/>
          <w:szCs w:val="26"/>
        </w:rPr>
        <w:t xml:space="preserve"> par référence à ceux du tuteur</w:t>
      </w:r>
      <w:r w:rsidR="004A011B" w:rsidRPr="00C05F19">
        <w:rPr>
          <w:rStyle w:val="Appelnotedebasdep"/>
          <w:rFonts w:ascii="Times New Roman" w:hAnsi="Times New Roman" w:cs="Times New Roman"/>
          <w:sz w:val="26"/>
          <w:szCs w:val="26"/>
        </w:rPr>
        <w:footnoteReference w:id="16"/>
      </w:r>
      <w:r w:rsidR="005209C1">
        <w:rPr>
          <w:rFonts w:ascii="Times New Roman" w:hAnsi="Times New Roman" w:cs="Times New Roman"/>
          <w:sz w:val="26"/>
          <w:szCs w:val="26"/>
        </w:rPr>
        <w:t xml:space="preserve">. </w:t>
      </w:r>
      <w:r w:rsidR="00022A78">
        <w:rPr>
          <w:rFonts w:ascii="Times New Roman" w:hAnsi="Times New Roman" w:cs="Times New Roman"/>
          <w:sz w:val="26"/>
          <w:szCs w:val="26"/>
        </w:rPr>
        <w:t xml:space="preserve">Juge du tribunal d’instance, le </w:t>
      </w:r>
      <w:r w:rsidR="005209C1">
        <w:rPr>
          <w:rFonts w:ascii="Times New Roman" w:hAnsi="Times New Roman" w:cs="Times New Roman"/>
          <w:sz w:val="26"/>
          <w:szCs w:val="26"/>
        </w:rPr>
        <w:t xml:space="preserve">juge des tutelles </w:t>
      </w:r>
      <w:r w:rsidR="00022A78">
        <w:rPr>
          <w:rFonts w:ascii="Times New Roman" w:hAnsi="Times New Roman" w:cs="Times New Roman"/>
          <w:sz w:val="26"/>
          <w:szCs w:val="26"/>
        </w:rPr>
        <w:t xml:space="preserve">recevait de la loi de 1968 </w:t>
      </w:r>
      <w:r w:rsidR="005209C1">
        <w:rPr>
          <w:rFonts w:ascii="Times New Roman" w:hAnsi="Times New Roman" w:cs="Times New Roman"/>
          <w:sz w:val="26"/>
          <w:szCs w:val="26"/>
        </w:rPr>
        <w:t xml:space="preserve">des pouvoirs immenses, à commencer par la faculté de se saisir d’office. </w:t>
      </w:r>
      <w:r w:rsidR="00881764">
        <w:rPr>
          <w:rFonts w:ascii="Times New Roman" w:hAnsi="Times New Roman" w:cs="Times New Roman"/>
          <w:sz w:val="26"/>
          <w:szCs w:val="26"/>
        </w:rPr>
        <w:t>De surcroît</w:t>
      </w:r>
      <w:r w:rsidR="003146B0">
        <w:rPr>
          <w:rFonts w:ascii="Times New Roman" w:hAnsi="Times New Roman" w:cs="Times New Roman"/>
          <w:sz w:val="26"/>
          <w:szCs w:val="26"/>
        </w:rPr>
        <w:t>,</w:t>
      </w:r>
      <w:r w:rsidR="002A5454">
        <w:rPr>
          <w:rFonts w:ascii="Times New Roman" w:hAnsi="Times New Roman" w:cs="Times New Roman"/>
          <w:sz w:val="26"/>
          <w:szCs w:val="26"/>
        </w:rPr>
        <w:t xml:space="preserve"> la loi de 1968 a </w:t>
      </w:r>
      <w:r w:rsidR="007C1E3B">
        <w:rPr>
          <w:rFonts w:ascii="Times New Roman" w:hAnsi="Times New Roman" w:cs="Times New Roman"/>
          <w:sz w:val="26"/>
          <w:szCs w:val="26"/>
        </w:rPr>
        <w:t xml:space="preserve">encouragé la création d’associations pour prendre </w:t>
      </w:r>
      <w:r w:rsidR="002A5454">
        <w:rPr>
          <w:rFonts w:ascii="Times New Roman" w:hAnsi="Times New Roman" w:cs="Times New Roman"/>
          <w:sz w:val="26"/>
          <w:szCs w:val="26"/>
        </w:rPr>
        <w:t>en charge les adultes vulnérables</w:t>
      </w:r>
      <w:r w:rsidR="00EE2AA5" w:rsidRPr="00C05F19">
        <w:rPr>
          <w:rStyle w:val="Appelnotedebasdep"/>
          <w:rFonts w:ascii="Times New Roman" w:hAnsi="Times New Roman" w:cs="Times New Roman"/>
          <w:sz w:val="26"/>
          <w:szCs w:val="26"/>
        </w:rPr>
        <w:footnoteReference w:id="17"/>
      </w:r>
      <w:r w:rsidR="003146B0">
        <w:rPr>
          <w:rFonts w:ascii="Times New Roman" w:hAnsi="Times New Roman" w:cs="Times New Roman"/>
          <w:sz w:val="26"/>
          <w:szCs w:val="26"/>
        </w:rPr>
        <w:t xml:space="preserve">. </w:t>
      </w:r>
      <w:r w:rsidR="007C1E3B">
        <w:rPr>
          <w:rFonts w:ascii="Times New Roman" w:hAnsi="Times New Roman" w:cs="Times New Roman"/>
          <w:sz w:val="26"/>
          <w:szCs w:val="26"/>
        </w:rPr>
        <w:t>Dans ces conditions</w:t>
      </w:r>
      <w:r w:rsidR="00EE2AA5">
        <w:rPr>
          <w:rFonts w:ascii="Times New Roman" w:hAnsi="Times New Roman" w:cs="Times New Roman"/>
          <w:sz w:val="26"/>
          <w:szCs w:val="26"/>
        </w:rPr>
        <w:t xml:space="preserve">, </w:t>
      </w:r>
      <w:r w:rsidR="00AE2441" w:rsidRPr="00AE2441">
        <w:rPr>
          <w:rFonts w:ascii="Times New Roman" w:hAnsi="Times New Roman" w:cs="Times New Roman"/>
          <w:i/>
          <w:iCs/>
          <w:sz w:val="26"/>
          <w:szCs w:val="26"/>
        </w:rPr>
        <w:t>« </w:t>
      </w:r>
      <w:r w:rsidR="005209C1" w:rsidRPr="00AE2441">
        <w:rPr>
          <w:rFonts w:ascii="Times New Roman" w:hAnsi="Times New Roman" w:cs="Times New Roman"/>
          <w:i/>
          <w:iCs/>
          <w:sz w:val="26"/>
          <w:szCs w:val="26"/>
        </w:rPr>
        <w:t>le</w:t>
      </w:r>
      <w:r w:rsidR="00AE2441" w:rsidRPr="00AE2441">
        <w:rPr>
          <w:rFonts w:ascii="Times New Roman" w:hAnsi="Times New Roman" w:cs="Times New Roman"/>
          <w:i/>
          <w:iCs/>
          <w:sz w:val="26"/>
          <w:szCs w:val="26"/>
        </w:rPr>
        <w:t xml:space="preserve"> nombre stationnaire »</w:t>
      </w:r>
      <w:r w:rsidR="00AE2441" w:rsidRPr="00C05F19">
        <w:rPr>
          <w:rStyle w:val="Appelnotedebasdep"/>
          <w:rFonts w:ascii="Times New Roman" w:hAnsi="Times New Roman" w:cs="Times New Roman"/>
          <w:sz w:val="26"/>
          <w:szCs w:val="26"/>
        </w:rPr>
        <w:footnoteReference w:id="18"/>
      </w:r>
      <w:r w:rsidR="00AE2441">
        <w:rPr>
          <w:rFonts w:ascii="Times New Roman" w:hAnsi="Times New Roman" w:cs="Times New Roman"/>
          <w:sz w:val="26"/>
          <w:szCs w:val="26"/>
        </w:rPr>
        <w:t xml:space="preserve"> des</w:t>
      </w:r>
      <w:r w:rsidR="005209C1">
        <w:rPr>
          <w:rFonts w:ascii="Times New Roman" w:hAnsi="Times New Roman" w:cs="Times New Roman"/>
          <w:sz w:val="26"/>
          <w:szCs w:val="26"/>
        </w:rPr>
        <w:t xml:space="preserve"> 1</w:t>
      </w:r>
      <w:r w:rsidR="00AE2441">
        <w:rPr>
          <w:rFonts w:ascii="Times New Roman" w:hAnsi="Times New Roman" w:cs="Times New Roman"/>
          <w:sz w:val="26"/>
          <w:szCs w:val="26"/>
        </w:rPr>
        <w:t>00</w:t>
      </w:r>
      <w:r w:rsidR="005209C1">
        <w:rPr>
          <w:rFonts w:ascii="Times New Roman" w:hAnsi="Times New Roman" w:cs="Times New Roman"/>
          <w:sz w:val="26"/>
          <w:szCs w:val="26"/>
        </w:rPr>
        <w:t xml:space="preserve"> 000 interdits recensés </w:t>
      </w:r>
      <w:r w:rsidR="00AE2441">
        <w:rPr>
          <w:rFonts w:ascii="Times New Roman" w:hAnsi="Times New Roman" w:cs="Times New Roman"/>
          <w:sz w:val="26"/>
          <w:szCs w:val="26"/>
        </w:rPr>
        <w:t xml:space="preserve">en France </w:t>
      </w:r>
      <w:r w:rsidR="005209C1">
        <w:rPr>
          <w:rFonts w:ascii="Times New Roman" w:hAnsi="Times New Roman" w:cs="Times New Roman"/>
          <w:sz w:val="26"/>
          <w:szCs w:val="26"/>
        </w:rPr>
        <w:t xml:space="preserve">au début des années 1950 </w:t>
      </w:r>
      <w:r w:rsidR="00022A78">
        <w:rPr>
          <w:rFonts w:ascii="Times New Roman" w:hAnsi="Times New Roman" w:cs="Times New Roman"/>
          <w:sz w:val="26"/>
          <w:szCs w:val="26"/>
        </w:rPr>
        <w:t>a</w:t>
      </w:r>
      <w:r w:rsidR="00EE2AA5">
        <w:rPr>
          <w:rFonts w:ascii="Times New Roman" w:hAnsi="Times New Roman" w:cs="Times New Roman"/>
          <w:sz w:val="26"/>
          <w:szCs w:val="26"/>
        </w:rPr>
        <w:t>llait</w:t>
      </w:r>
      <w:r w:rsidR="00022A78">
        <w:rPr>
          <w:rFonts w:ascii="Times New Roman" w:hAnsi="Times New Roman" w:cs="Times New Roman"/>
          <w:sz w:val="26"/>
          <w:szCs w:val="26"/>
        </w:rPr>
        <w:t xml:space="preserve"> conn</w:t>
      </w:r>
      <w:r w:rsidR="00EE2AA5">
        <w:rPr>
          <w:rFonts w:ascii="Times New Roman" w:hAnsi="Times New Roman" w:cs="Times New Roman"/>
          <w:sz w:val="26"/>
          <w:szCs w:val="26"/>
        </w:rPr>
        <w:t>aître</w:t>
      </w:r>
      <w:r w:rsidR="00022A78">
        <w:rPr>
          <w:rFonts w:ascii="Times New Roman" w:hAnsi="Times New Roman" w:cs="Times New Roman"/>
          <w:sz w:val="26"/>
          <w:szCs w:val="26"/>
        </w:rPr>
        <w:t xml:space="preserve"> une </w:t>
      </w:r>
      <w:r w:rsidR="00EE2AA5">
        <w:rPr>
          <w:rFonts w:ascii="Times New Roman" w:hAnsi="Times New Roman" w:cs="Times New Roman"/>
          <w:sz w:val="26"/>
          <w:szCs w:val="26"/>
        </w:rPr>
        <w:t xml:space="preserve">hausse </w:t>
      </w:r>
      <w:r w:rsidR="00022A78">
        <w:rPr>
          <w:rFonts w:ascii="Times New Roman" w:hAnsi="Times New Roman" w:cs="Times New Roman"/>
          <w:sz w:val="26"/>
          <w:szCs w:val="26"/>
        </w:rPr>
        <w:t>progressive</w:t>
      </w:r>
      <w:r w:rsidR="007C1E3B">
        <w:rPr>
          <w:rFonts w:ascii="Times New Roman" w:hAnsi="Times New Roman" w:cs="Times New Roman"/>
          <w:sz w:val="26"/>
          <w:szCs w:val="26"/>
        </w:rPr>
        <w:t xml:space="preserve"> et forte</w:t>
      </w:r>
      <w:r w:rsidR="00EE2AA5">
        <w:rPr>
          <w:rFonts w:ascii="Times New Roman" w:hAnsi="Times New Roman" w:cs="Times New Roman"/>
          <w:sz w:val="26"/>
          <w:szCs w:val="26"/>
        </w:rPr>
        <w:t>,</w:t>
      </w:r>
      <w:r w:rsidR="00022A78">
        <w:rPr>
          <w:rFonts w:ascii="Times New Roman" w:hAnsi="Times New Roman" w:cs="Times New Roman"/>
          <w:sz w:val="26"/>
          <w:szCs w:val="26"/>
        </w:rPr>
        <w:t xml:space="preserve"> qui </w:t>
      </w:r>
      <w:r w:rsidR="00F238DB">
        <w:rPr>
          <w:rFonts w:ascii="Times New Roman" w:hAnsi="Times New Roman" w:cs="Times New Roman"/>
          <w:sz w:val="26"/>
          <w:szCs w:val="26"/>
        </w:rPr>
        <w:t xml:space="preserve">aurait pu </w:t>
      </w:r>
      <w:r w:rsidR="00AE2441">
        <w:rPr>
          <w:rFonts w:ascii="Times New Roman" w:hAnsi="Times New Roman" w:cs="Times New Roman"/>
          <w:sz w:val="26"/>
          <w:szCs w:val="26"/>
        </w:rPr>
        <w:t xml:space="preserve">être </w:t>
      </w:r>
      <w:r w:rsidR="005209C1">
        <w:rPr>
          <w:rFonts w:ascii="Times New Roman" w:hAnsi="Times New Roman" w:cs="Times New Roman"/>
          <w:sz w:val="26"/>
          <w:szCs w:val="26"/>
        </w:rPr>
        <w:t>démultiplié</w:t>
      </w:r>
      <w:r w:rsidR="00AE2441">
        <w:rPr>
          <w:rFonts w:ascii="Times New Roman" w:hAnsi="Times New Roman" w:cs="Times New Roman"/>
          <w:sz w:val="26"/>
          <w:szCs w:val="26"/>
        </w:rPr>
        <w:t xml:space="preserve"> </w:t>
      </w:r>
      <w:r w:rsidR="005209C1">
        <w:rPr>
          <w:rFonts w:ascii="Times New Roman" w:hAnsi="Times New Roman" w:cs="Times New Roman"/>
          <w:sz w:val="26"/>
          <w:szCs w:val="26"/>
        </w:rPr>
        <w:t xml:space="preserve">par dix </w:t>
      </w:r>
      <w:r w:rsidR="00AE2441">
        <w:rPr>
          <w:rFonts w:ascii="Times New Roman" w:hAnsi="Times New Roman" w:cs="Times New Roman"/>
          <w:sz w:val="26"/>
          <w:szCs w:val="26"/>
        </w:rPr>
        <w:t xml:space="preserve">sous l’empire de </w:t>
      </w:r>
      <w:r w:rsidR="00022A78">
        <w:rPr>
          <w:rFonts w:ascii="Times New Roman" w:hAnsi="Times New Roman" w:cs="Times New Roman"/>
          <w:sz w:val="26"/>
          <w:szCs w:val="26"/>
        </w:rPr>
        <w:t>cette loi de</w:t>
      </w:r>
      <w:r w:rsidR="005209C1">
        <w:rPr>
          <w:rFonts w:ascii="Times New Roman" w:hAnsi="Times New Roman" w:cs="Times New Roman"/>
          <w:sz w:val="26"/>
          <w:szCs w:val="26"/>
        </w:rPr>
        <w:t xml:space="preserve"> 1968</w:t>
      </w:r>
      <w:r w:rsidR="00AE2441">
        <w:rPr>
          <w:rFonts w:ascii="Times New Roman" w:hAnsi="Times New Roman" w:cs="Times New Roman"/>
          <w:sz w:val="26"/>
          <w:szCs w:val="26"/>
        </w:rPr>
        <w:t xml:space="preserve"> si le législateur </w:t>
      </w:r>
      <w:r w:rsidR="00381AD4">
        <w:rPr>
          <w:rFonts w:ascii="Times New Roman" w:hAnsi="Times New Roman" w:cs="Times New Roman"/>
          <w:sz w:val="26"/>
          <w:szCs w:val="26"/>
        </w:rPr>
        <w:t xml:space="preserve">de 2007 </w:t>
      </w:r>
      <w:r w:rsidR="00AE2441">
        <w:rPr>
          <w:rFonts w:ascii="Times New Roman" w:hAnsi="Times New Roman" w:cs="Times New Roman"/>
          <w:sz w:val="26"/>
          <w:szCs w:val="26"/>
        </w:rPr>
        <w:t xml:space="preserve">n’avait pas </w:t>
      </w:r>
      <w:r w:rsidR="00022A78">
        <w:rPr>
          <w:rFonts w:ascii="Times New Roman" w:hAnsi="Times New Roman" w:cs="Times New Roman"/>
          <w:sz w:val="26"/>
          <w:szCs w:val="26"/>
        </w:rPr>
        <w:t>décidé</w:t>
      </w:r>
      <w:r w:rsidR="00D7290B" w:rsidRPr="00C05F19">
        <w:rPr>
          <w:rStyle w:val="Appelnotedebasdep"/>
          <w:rFonts w:ascii="Times New Roman" w:hAnsi="Times New Roman" w:cs="Times New Roman"/>
          <w:sz w:val="26"/>
          <w:szCs w:val="26"/>
        </w:rPr>
        <w:footnoteReference w:id="19"/>
      </w:r>
      <w:r w:rsidR="00022A78">
        <w:rPr>
          <w:rFonts w:ascii="Times New Roman" w:hAnsi="Times New Roman" w:cs="Times New Roman"/>
          <w:sz w:val="26"/>
          <w:szCs w:val="26"/>
        </w:rPr>
        <w:t xml:space="preserve"> de l</w:t>
      </w:r>
      <w:r w:rsidR="007C1E3B">
        <w:rPr>
          <w:rFonts w:ascii="Times New Roman" w:hAnsi="Times New Roman" w:cs="Times New Roman"/>
          <w:sz w:val="26"/>
          <w:szCs w:val="26"/>
        </w:rPr>
        <w:t>’endiguer</w:t>
      </w:r>
      <w:r w:rsidR="00AE2441" w:rsidRPr="00C05F19">
        <w:rPr>
          <w:rStyle w:val="Appelnotedebasdep"/>
          <w:rFonts w:ascii="Times New Roman" w:hAnsi="Times New Roman" w:cs="Times New Roman"/>
          <w:sz w:val="26"/>
          <w:szCs w:val="26"/>
        </w:rPr>
        <w:footnoteReference w:id="20"/>
      </w:r>
      <w:r w:rsidR="005209C1">
        <w:rPr>
          <w:rFonts w:ascii="Times New Roman" w:hAnsi="Times New Roman" w:cs="Times New Roman"/>
          <w:sz w:val="26"/>
          <w:szCs w:val="26"/>
        </w:rPr>
        <w:t xml:space="preserve">. </w:t>
      </w:r>
      <w:r w:rsidR="002A5454">
        <w:rPr>
          <w:rFonts w:ascii="Times New Roman" w:hAnsi="Times New Roman" w:cs="Times New Roman"/>
          <w:sz w:val="26"/>
          <w:szCs w:val="26"/>
        </w:rPr>
        <w:t>Le succès de la réforme humaniste de 1968 s’est donc constaté sociologiquement, non pas qu’il y ait eu plus de personnes majeures à protéger mais que le regard porté sur elles s’était empli de bienveillance</w:t>
      </w:r>
      <w:r w:rsidR="000818CB">
        <w:rPr>
          <w:rFonts w:ascii="Times New Roman" w:hAnsi="Times New Roman" w:cs="Times New Roman"/>
          <w:sz w:val="26"/>
          <w:szCs w:val="26"/>
        </w:rPr>
        <w:t>.</w:t>
      </w:r>
    </w:p>
    <w:p w14:paraId="11220CF1" w14:textId="35C36C49" w:rsidR="00B7753C" w:rsidRDefault="00F575CD" w:rsidP="006C5D2C">
      <w:pPr>
        <w:ind w:left="567" w:right="567"/>
        <w:jc w:val="both"/>
        <w:rPr>
          <w:rFonts w:ascii="Times New Roman" w:hAnsi="Times New Roman" w:cs="Times New Roman"/>
          <w:sz w:val="26"/>
          <w:szCs w:val="26"/>
        </w:rPr>
      </w:pPr>
      <w:r>
        <w:rPr>
          <w:rFonts w:ascii="Times New Roman" w:hAnsi="Times New Roman" w:cs="Times New Roman"/>
          <w:sz w:val="26"/>
          <w:szCs w:val="26"/>
        </w:rPr>
        <w:lastRenderedPageBreak/>
        <w:t>De l’autre côté de l’Atlantique, le peuple québécois a connu jusqu’en 19</w:t>
      </w:r>
      <w:r w:rsidR="007C1E3B">
        <w:rPr>
          <w:rFonts w:ascii="Times New Roman" w:hAnsi="Times New Roman" w:cs="Times New Roman"/>
          <w:sz w:val="26"/>
          <w:szCs w:val="26"/>
        </w:rPr>
        <w:t>90</w:t>
      </w:r>
      <w:r>
        <w:rPr>
          <w:rFonts w:ascii="Times New Roman" w:hAnsi="Times New Roman" w:cs="Times New Roman"/>
          <w:sz w:val="26"/>
          <w:szCs w:val="26"/>
        </w:rPr>
        <w:t xml:space="preserve"> deux régimes de protection : la curatelle et le conseil judiciaire, applicables </w:t>
      </w:r>
      <w:r w:rsidR="00D7290B">
        <w:rPr>
          <w:rFonts w:ascii="Times New Roman" w:hAnsi="Times New Roman" w:cs="Times New Roman"/>
          <w:sz w:val="26"/>
          <w:szCs w:val="26"/>
        </w:rPr>
        <w:t xml:space="preserve">en vertu du Code civil du Bas Canada </w:t>
      </w:r>
      <w:r>
        <w:rPr>
          <w:rFonts w:ascii="Times New Roman" w:hAnsi="Times New Roman" w:cs="Times New Roman"/>
          <w:sz w:val="26"/>
          <w:szCs w:val="26"/>
        </w:rPr>
        <w:t xml:space="preserve">aux personnes qui se trouvaient dans un état d’imbécillité, de démence ou de fureur, ainsi que les ivrognes d’habitude, les </w:t>
      </w:r>
      <w:proofErr w:type="spellStart"/>
      <w:r>
        <w:rPr>
          <w:rFonts w:ascii="Times New Roman" w:hAnsi="Times New Roman" w:cs="Times New Roman"/>
          <w:sz w:val="26"/>
          <w:szCs w:val="26"/>
        </w:rPr>
        <w:t>narcomanes</w:t>
      </w:r>
      <w:proofErr w:type="spellEnd"/>
      <w:r>
        <w:rPr>
          <w:rFonts w:ascii="Times New Roman" w:hAnsi="Times New Roman" w:cs="Times New Roman"/>
          <w:sz w:val="26"/>
          <w:szCs w:val="26"/>
        </w:rPr>
        <w:t>, les faibles d’esprit et les prodigues</w:t>
      </w:r>
      <w:r w:rsidRPr="00C05F19">
        <w:rPr>
          <w:rStyle w:val="Appelnotedebasdep"/>
          <w:rFonts w:ascii="Times New Roman" w:hAnsi="Times New Roman" w:cs="Times New Roman"/>
          <w:sz w:val="26"/>
          <w:szCs w:val="26"/>
        </w:rPr>
        <w:footnoteReference w:id="21"/>
      </w:r>
      <w:r>
        <w:rPr>
          <w:rFonts w:ascii="Times New Roman" w:hAnsi="Times New Roman" w:cs="Times New Roman"/>
          <w:sz w:val="26"/>
          <w:szCs w:val="26"/>
        </w:rPr>
        <w:t>.</w:t>
      </w:r>
      <w:r w:rsidR="00D2164E">
        <w:rPr>
          <w:rFonts w:ascii="Times New Roman" w:hAnsi="Times New Roman" w:cs="Times New Roman"/>
          <w:sz w:val="26"/>
          <w:szCs w:val="26"/>
        </w:rPr>
        <w:t xml:space="preserve"> </w:t>
      </w:r>
      <w:r w:rsidR="00D7290B">
        <w:rPr>
          <w:rFonts w:ascii="Times New Roman" w:hAnsi="Times New Roman" w:cs="Times New Roman"/>
          <w:sz w:val="26"/>
          <w:szCs w:val="26"/>
        </w:rPr>
        <w:t xml:space="preserve">Puis </w:t>
      </w:r>
      <w:r w:rsidR="007C1E3B">
        <w:rPr>
          <w:rFonts w:ascii="Times New Roman" w:hAnsi="Times New Roman" w:cs="Times New Roman"/>
          <w:sz w:val="26"/>
          <w:szCs w:val="26"/>
        </w:rPr>
        <w:t xml:space="preserve">la loi du 15 avril 1990 a réformé les mesures </w:t>
      </w:r>
      <w:r w:rsidR="00D7290B">
        <w:rPr>
          <w:rFonts w:ascii="Times New Roman" w:hAnsi="Times New Roman" w:cs="Times New Roman"/>
          <w:sz w:val="26"/>
          <w:szCs w:val="26"/>
        </w:rPr>
        <w:t xml:space="preserve">pour offrir </w:t>
      </w:r>
      <w:r w:rsidR="00D2164E">
        <w:rPr>
          <w:rFonts w:ascii="Times New Roman" w:hAnsi="Times New Roman" w:cs="Times New Roman"/>
          <w:sz w:val="26"/>
          <w:szCs w:val="26"/>
        </w:rPr>
        <w:t xml:space="preserve">quatre </w:t>
      </w:r>
      <w:r w:rsidR="00881764">
        <w:rPr>
          <w:rFonts w:ascii="Times New Roman" w:hAnsi="Times New Roman" w:cs="Times New Roman"/>
          <w:sz w:val="26"/>
          <w:szCs w:val="26"/>
        </w:rPr>
        <w:t>moyens</w:t>
      </w:r>
      <w:r w:rsidR="00D2164E">
        <w:rPr>
          <w:rFonts w:ascii="Times New Roman" w:hAnsi="Times New Roman" w:cs="Times New Roman"/>
          <w:sz w:val="26"/>
          <w:szCs w:val="26"/>
        </w:rPr>
        <w:t xml:space="preserve"> de protection juridique des majeurs</w:t>
      </w:r>
      <w:r w:rsidR="007C1E3B">
        <w:rPr>
          <w:rFonts w:ascii="Times New Roman" w:hAnsi="Times New Roman" w:cs="Times New Roman"/>
          <w:sz w:val="26"/>
          <w:szCs w:val="26"/>
        </w:rPr>
        <w:t>. Dans le nouveau Code civil du Québec</w:t>
      </w:r>
      <w:r w:rsidR="007C1E3B" w:rsidRPr="00C05F19">
        <w:rPr>
          <w:rStyle w:val="Appelnotedebasdep"/>
          <w:rFonts w:ascii="Times New Roman" w:hAnsi="Times New Roman" w:cs="Times New Roman"/>
          <w:sz w:val="26"/>
          <w:szCs w:val="26"/>
        </w:rPr>
        <w:footnoteReference w:id="22"/>
      </w:r>
      <w:r w:rsidR="007C1E3B">
        <w:rPr>
          <w:rFonts w:ascii="Times New Roman" w:hAnsi="Times New Roman" w:cs="Times New Roman"/>
          <w:sz w:val="26"/>
          <w:szCs w:val="26"/>
        </w:rPr>
        <w:t>, entré en vigueur le 1</w:t>
      </w:r>
      <w:r w:rsidR="007C1E3B" w:rsidRPr="00D2164E">
        <w:rPr>
          <w:rFonts w:ascii="Times New Roman" w:hAnsi="Times New Roman" w:cs="Times New Roman"/>
          <w:sz w:val="26"/>
          <w:szCs w:val="26"/>
          <w:vertAlign w:val="superscript"/>
        </w:rPr>
        <w:t>er</w:t>
      </w:r>
      <w:r w:rsidR="007C1E3B">
        <w:rPr>
          <w:rFonts w:ascii="Times New Roman" w:hAnsi="Times New Roman" w:cs="Times New Roman"/>
          <w:sz w:val="26"/>
          <w:szCs w:val="26"/>
        </w:rPr>
        <w:t xml:space="preserve"> janvier 1994, </w:t>
      </w:r>
      <w:r w:rsidR="00381AD4">
        <w:rPr>
          <w:rFonts w:ascii="Times New Roman" w:hAnsi="Times New Roman" w:cs="Times New Roman"/>
          <w:sz w:val="26"/>
          <w:szCs w:val="26"/>
        </w:rPr>
        <w:t>t</w:t>
      </w:r>
      <w:r w:rsidR="00D2164E">
        <w:rPr>
          <w:rFonts w:ascii="Times New Roman" w:hAnsi="Times New Roman" w:cs="Times New Roman"/>
          <w:sz w:val="26"/>
          <w:szCs w:val="26"/>
        </w:rPr>
        <w:t xml:space="preserve">rois </w:t>
      </w:r>
      <w:r w:rsidR="007C1E3B">
        <w:rPr>
          <w:rFonts w:ascii="Times New Roman" w:hAnsi="Times New Roman" w:cs="Times New Roman"/>
          <w:sz w:val="26"/>
          <w:szCs w:val="26"/>
        </w:rPr>
        <w:t xml:space="preserve">d’entre eux </w:t>
      </w:r>
      <w:r w:rsidR="00D7290B">
        <w:rPr>
          <w:rFonts w:ascii="Times New Roman" w:hAnsi="Times New Roman" w:cs="Times New Roman"/>
          <w:sz w:val="26"/>
          <w:szCs w:val="26"/>
        </w:rPr>
        <w:t xml:space="preserve">siègent </w:t>
      </w:r>
      <w:r w:rsidR="00D2164E">
        <w:rPr>
          <w:rFonts w:ascii="Times New Roman" w:hAnsi="Times New Roman" w:cs="Times New Roman"/>
          <w:sz w:val="26"/>
          <w:szCs w:val="26"/>
        </w:rPr>
        <w:t xml:space="preserve">dans le livre premier : </w:t>
      </w:r>
      <w:r w:rsidR="00D2164E">
        <w:rPr>
          <w:rFonts w:ascii="Times New Roman" w:hAnsi="Times New Roman" w:cs="Times New Roman"/>
          <w:i/>
          <w:iCs/>
          <w:sz w:val="26"/>
          <w:szCs w:val="26"/>
        </w:rPr>
        <w:t xml:space="preserve">Les personnes, </w:t>
      </w:r>
      <w:r w:rsidR="00D2164E">
        <w:rPr>
          <w:rFonts w:ascii="Times New Roman" w:hAnsi="Times New Roman" w:cs="Times New Roman"/>
          <w:sz w:val="26"/>
          <w:szCs w:val="26"/>
        </w:rPr>
        <w:t xml:space="preserve">au sein du chapitre III, </w:t>
      </w:r>
      <w:r w:rsidR="00D2164E" w:rsidRPr="00D7290B">
        <w:rPr>
          <w:rFonts w:ascii="Times New Roman" w:hAnsi="Times New Roman" w:cs="Times New Roman"/>
          <w:i/>
          <w:iCs/>
          <w:sz w:val="26"/>
          <w:szCs w:val="26"/>
        </w:rPr>
        <w:t>des régimes de protection du majeur</w:t>
      </w:r>
      <w:r w:rsidR="00B7753C" w:rsidRPr="00C05F19">
        <w:rPr>
          <w:rStyle w:val="Appelnotedebasdep"/>
          <w:rFonts w:ascii="Times New Roman" w:hAnsi="Times New Roman" w:cs="Times New Roman"/>
          <w:sz w:val="26"/>
          <w:szCs w:val="26"/>
        </w:rPr>
        <w:footnoteReference w:id="23"/>
      </w:r>
      <w:r w:rsidR="00B7753C">
        <w:rPr>
          <w:rFonts w:ascii="Times New Roman" w:hAnsi="Times New Roman" w:cs="Times New Roman"/>
          <w:sz w:val="26"/>
          <w:szCs w:val="26"/>
        </w:rPr>
        <w:t xml:space="preserve">. </w:t>
      </w:r>
      <w:r w:rsidR="00381AD4">
        <w:rPr>
          <w:rFonts w:ascii="Times New Roman" w:hAnsi="Times New Roman" w:cs="Times New Roman"/>
          <w:sz w:val="26"/>
          <w:szCs w:val="26"/>
        </w:rPr>
        <w:t>Ainsi, a</w:t>
      </w:r>
      <w:r w:rsidR="00B7753C">
        <w:rPr>
          <w:rFonts w:ascii="Times New Roman" w:hAnsi="Times New Roman" w:cs="Times New Roman"/>
          <w:sz w:val="26"/>
          <w:szCs w:val="26"/>
        </w:rPr>
        <w:t xml:space="preserve">près des </w:t>
      </w:r>
      <w:r w:rsidR="00C936C8">
        <w:rPr>
          <w:rFonts w:ascii="Times New Roman" w:hAnsi="Times New Roman" w:cs="Times New Roman"/>
          <w:i/>
          <w:iCs/>
          <w:sz w:val="26"/>
          <w:szCs w:val="26"/>
        </w:rPr>
        <w:t>D</w:t>
      </w:r>
      <w:r w:rsidR="00B7753C" w:rsidRPr="00D7290B">
        <w:rPr>
          <w:rFonts w:ascii="Times New Roman" w:hAnsi="Times New Roman" w:cs="Times New Roman"/>
          <w:i/>
          <w:iCs/>
          <w:sz w:val="26"/>
          <w:szCs w:val="26"/>
        </w:rPr>
        <w:t>ispositions générales</w:t>
      </w:r>
      <w:r w:rsidR="00B7753C" w:rsidRPr="00C05F19">
        <w:rPr>
          <w:rStyle w:val="Appelnotedebasdep"/>
          <w:rFonts w:ascii="Times New Roman" w:hAnsi="Times New Roman" w:cs="Times New Roman"/>
          <w:sz w:val="26"/>
          <w:szCs w:val="26"/>
        </w:rPr>
        <w:footnoteReference w:id="24"/>
      </w:r>
      <w:r w:rsidR="00B7753C">
        <w:rPr>
          <w:rFonts w:ascii="Times New Roman" w:hAnsi="Times New Roman" w:cs="Times New Roman"/>
          <w:sz w:val="26"/>
          <w:szCs w:val="26"/>
        </w:rPr>
        <w:t xml:space="preserve"> et </w:t>
      </w:r>
      <w:r w:rsidR="00C936C8">
        <w:rPr>
          <w:rFonts w:ascii="Times New Roman" w:hAnsi="Times New Roman" w:cs="Times New Roman"/>
          <w:sz w:val="26"/>
          <w:szCs w:val="26"/>
        </w:rPr>
        <w:t xml:space="preserve">la présentation </w:t>
      </w:r>
      <w:r w:rsidR="00C936C8">
        <w:rPr>
          <w:rFonts w:ascii="Times New Roman" w:hAnsi="Times New Roman" w:cs="Times New Roman"/>
          <w:i/>
          <w:iCs/>
          <w:sz w:val="26"/>
          <w:szCs w:val="26"/>
        </w:rPr>
        <w:t xml:space="preserve">De </w:t>
      </w:r>
      <w:r w:rsidR="00B7753C" w:rsidRPr="00D7290B">
        <w:rPr>
          <w:rFonts w:ascii="Times New Roman" w:hAnsi="Times New Roman" w:cs="Times New Roman"/>
          <w:i/>
          <w:iCs/>
          <w:sz w:val="26"/>
          <w:szCs w:val="26"/>
        </w:rPr>
        <w:t>l’ouverture de la mesure</w:t>
      </w:r>
      <w:r w:rsidR="00C936C8">
        <w:rPr>
          <w:rFonts w:ascii="Times New Roman" w:hAnsi="Times New Roman" w:cs="Times New Roman"/>
          <w:i/>
          <w:iCs/>
          <w:sz w:val="26"/>
          <w:szCs w:val="26"/>
        </w:rPr>
        <w:t xml:space="preserve"> de protection</w:t>
      </w:r>
      <w:r w:rsidR="00B7753C" w:rsidRPr="00C05F19">
        <w:rPr>
          <w:rStyle w:val="Appelnotedebasdep"/>
          <w:rFonts w:ascii="Times New Roman" w:hAnsi="Times New Roman" w:cs="Times New Roman"/>
          <w:sz w:val="26"/>
          <w:szCs w:val="26"/>
        </w:rPr>
        <w:footnoteReference w:id="25"/>
      </w:r>
      <w:r w:rsidR="00B7753C">
        <w:rPr>
          <w:rFonts w:ascii="Times New Roman" w:hAnsi="Times New Roman" w:cs="Times New Roman"/>
          <w:sz w:val="26"/>
          <w:szCs w:val="26"/>
        </w:rPr>
        <w:t xml:space="preserve">, </w:t>
      </w:r>
      <w:r w:rsidR="00430B82">
        <w:rPr>
          <w:rFonts w:ascii="Times New Roman" w:hAnsi="Times New Roman" w:cs="Times New Roman"/>
          <w:sz w:val="26"/>
          <w:szCs w:val="26"/>
        </w:rPr>
        <w:t xml:space="preserve">et avant les conditions </w:t>
      </w:r>
      <w:r w:rsidR="00430B82">
        <w:rPr>
          <w:rFonts w:ascii="Times New Roman" w:hAnsi="Times New Roman" w:cs="Times New Roman"/>
          <w:i/>
          <w:iCs/>
          <w:sz w:val="26"/>
          <w:szCs w:val="26"/>
        </w:rPr>
        <w:t>De la fin du régime de protection</w:t>
      </w:r>
      <w:r w:rsidR="00430B82" w:rsidRPr="00C05F19">
        <w:rPr>
          <w:rStyle w:val="Appelnotedebasdep"/>
          <w:rFonts w:ascii="Times New Roman" w:hAnsi="Times New Roman" w:cs="Times New Roman"/>
          <w:sz w:val="26"/>
          <w:szCs w:val="26"/>
        </w:rPr>
        <w:footnoteReference w:id="26"/>
      </w:r>
      <w:r w:rsidR="00430B82">
        <w:rPr>
          <w:rFonts w:ascii="Times New Roman" w:hAnsi="Times New Roman" w:cs="Times New Roman"/>
          <w:i/>
          <w:iCs/>
          <w:sz w:val="26"/>
          <w:szCs w:val="26"/>
        </w:rPr>
        <w:t xml:space="preserve">, </w:t>
      </w:r>
      <w:r w:rsidR="007C1E3B">
        <w:rPr>
          <w:rFonts w:ascii="Times New Roman" w:hAnsi="Times New Roman" w:cs="Times New Roman"/>
          <w:sz w:val="26"/>
          <w:szCs w:val="26"/>
        </w:rPr>
        <w:t xml:space="preserve">sont </w:t>
      </w:r>
      <w:r w:rsidR="00B7753C">
        <w:rPr>
          <w:rFonts w:ascii="Times New Roman" w:hAnsi="Times New Roman" w:cs="Times New Roman"/>
          <w:sz w:val="26"/>
          <w:szCs w:val="26"/>
        </w:rPr>
        <w:t>régi</w:t>
      </w:r>
      <w:r w:rsidR="007C1E3B">
        <w:rPr>
          <w:rFonts w:ascii="Times New Roman" w:hAnsi="Times New Roman" w:cs="Times New Roman"/>
          <w:sz w:val="26"/>
          <w:szCs w:val="26"/>
        </w:rPr>
        <w:t>s</w:t>
      </w:r>
      <w:r w:rsidR="00B7753C">
        <w:rPr>
          <w:rFonts w:ascii="Times New Roman" w:hAnsi="Times New Roman" w:cs="Times New Roman"/>
          <w:sz w:val="26"/>
          <w:szCs w:val="26"/>
        </w:rPr>
        <w:t xml:space="preserve"> </w:t>
      </w:r>
      <w:r w:rsidR="00C936C8">
        <w:rPr>
          <w:rFonts w:ascii="Times New Roman" w:hAnsi="Times New Roman" w:cs="Times New Roman"/>
          <w:i/>
          <w:iCs/>
          <w:sz w:val="26"/>
          <w:szCs w:val="26"/>
        </w:rPr>
        <w:t>L</w:t>
      </w:r>
      <w:r w:rsidR="00B7753C" w:rsidRPr="00D7290B">
        <w:rPr>
          <w:rFonts w:ascii="Times New Roman" w:hAnsi="Times New Roman" w:cs="Times New Roman"/>
          <w:i/>
          <w:iCs/>
          <w:sz w:val="26"/>
          <w:szCs w:val="26"/>
        </w:rPr>
        <w:t>a curatelle des majeurs</w:t>
      </w:r>
      <w:r w:rsidR="00B7753C" w:rsidRPr="00C05F19">
        <w:rPr>
          <w:rStyle w:val="Appelnotedebasdep"/>
          <w:rFonts w:ascii="Times New Roman" w:hAnsi="Times New Roman" w:cs="Times New Roman"/>
          <w:sz w:val="26"/>
          <w:szCs w:val="26"/>
        </w:rPr>
        <w:footnoteReference w:id="27"/>
      </w:r>
      <w:r w:rsidR="00B7753C">
        <w:rPr>
          <w:rFonts w:ascii="Times New Roman" w:hAnsi="Times New Roman" w:cs="Times New Roman"/>
          <w:sz w:val="26"/>
          <w:szCs w:val="26"/>
        </w:rPr>
        <w:t xml:space="preserve">, </w:t>
      </w:r>
      <w:r w:rsidR="00C936C8">
        <w:rPr>
          <w:rFonts w:ascii="Times New Roman" w:hAnsi="Times New Roman" w:cs="Times New Roman"/>
          <w:i/>
          <w:iCs/>
          <w:sz w:val="26"/>
          <w:szCs w:val="26"/>
        </w:rPr>
        <w:t>L</w:t>
      </w:r>
      <w:r w:rsidR="00B7753C" w:rsidRPr="00D7290B">
        <w:rPr>
          <w:rFonts w:ascii="Times New Roman" w:hAnsi="Times New Roman" w:cs="Times New Roman"/>
          <w:i/>
          <w:iCs/>
          <w:sz w:val="26"/>
          <w:szCs w:val="26"/>
        </w:rPr>
        <w:t>a tutelle des majeurs</w:t>
      </w:r>
      <w:r w:rsidR="00B7753C" w:rsidRPr="00C05F19">
        <w:rPr>
          <w:rStyle w:val="Appelnotedebasdep"/>
          <w:rFonts w:ascii="Times New Roman" w:hAnsi="Times New Roman" w:cs="Times New Roman"/>
          <w:sz w:val="26"/>
          <w:szCs w:val="26"/>
        </w:rPr>
        <w:footnoteReference w:id="28"/>
      </w:r>
      <w:r w:rsidR="00B7753C">
        <w:rPr>
          <w:rFonts w:ascii="Times New Roman" w:hAnsi="Times New Roman" w:cs="Times New Roman"/>
          <w:sz w:val="26"/>
          <w:szCs w:val="26"/>
        </w:rPr>
        <w:t xml:space="preserve"> et </w:t>
      </w:r>
      <w:r w:rsidR="00C936C8">
        <w:rPr>
          <w:rFonts w:ascii="Times New Roman" w:hAnsi="Times New Roman" w:cs="Times New Roman"/>
          <w:i/>
          <w:iCs/>
          <w:sz w:val="26"/>
          <w:szCs w:val="26"/>
        </w:rPr>
        <w:t>L</w:t>
      </w:r>
      <w:r w:rsidR="00B7753C" w:rsidRPr="00D7290B">
        <w:rPr>
          <w:rFonts w:ascii="Times New Roman" w:hAnsi="Times New Roman" w:cs="Times New Roman"/>
          <w:i/>
          <w:iCs/>
          <w:sz w:val="26"/>
          <w:szCs w:val="26"/>
        </w:rPr>
        <w:t>e conseiller du majeur</w:t>
      </w:r>
      <w:r w:rsidR="00B7753C" w:rsidRPr="00C05F19">
        <w:rPr>
          <w:rStyle w:val="Appelnotedebasdep"/>
          <w:rFonts w:ascii="Times New Roman" w:hAnsi="Times New Roman" w:cs="Times New Roman"/>
          <w:sz w:val="26"/>
          <w:szCs w:val="26"/>
        </w:rPr>
        <w:footnoteReference w:id="29"/>
      </w:r>
      <w:r w:rsidR="00B7753C">
        <w:rPr>
          <w:rFonts w:ascii="Times New Roman" w:hAnsi="Times New Roman" w:cs="Times New Roman"/>
          <w:sz w:val="26"/>
          <w:szCs w:val="26"/>
        </w:rPr>
        <w:t xml:space="preserve">. Par ailleurs, </w:t>
      </w:r>
      <w:r w:rsidR="00381AD4">
        <w:rPr>
          <w:rFonts w:ascii="Times New Roman" w:hAnsi="Times New Roman" w:cs="Times New Roman"/>
          <w:sz w:val="26"/>
          <w:szCs w:val="26"/>
        </w:rPr>
        <w:t xml:space="preserve">le Code civil du Québec </w:t>
      </w:r>
      <w:r w:rsidR="00D7290B">
        <w:rPr>
          <w:rFonts w:ascii="Times New Roman" w:hAnsi="Times New Roman" w:cs="Times New Roman"/>
          <w:sz w:val="26"/>
          <w:szCs w:val="26"/>
        </w:rPr>
        <w:t>développe</w:t>
      </w:r>
      <w:r w:rsidR="00381AD4">
        <w:rPr>
          <w:rFonts w:ascii="Times New Roman" w:hAnsi="Times New Roman" w:cs="Times New Roman"/>
          <w:sz w:val="26"/>
          <w:szCs w:val="26"/>
        </w:rPr>
        <w:t xml:space="preserve"> </w:t>
      </w:r>
      <w:r w:rsidR="00D7290B">
        <w:rPr>
          <w:rFonts w:ascii="Times New Roman" w:hAnsi="Times New Roman" w:cs="Times New Roman"/>
          <w:sz w:val="26"/>
          <w:szCs w:val="26"/>
        </w:rPr>
        <w:t xml:space="preserve">dans son </w:t>
      </w:r>
      <w:r w:rsidR="00B7753C">
        <w:rPr>
          <w:rFonts w:ascii="Times New Roman" w:hAnsi="Times New Roman" w:cs="Times New Roman"/>
          <w:sz w:val="26"/>
          <w:szCs w:val="26"/>
        </w:rPr>
        <w:t>livre cinquième</w:t>
      </w:r>
      <w:r w:rsidR="00D7290B">
        <w:rPr>
          <w:rFonts w:ascii="Times New Roman" w:hAnsi="Times New Roman" w:cs="Times New Roman"/>
          <w:sz w:val="26"/>
          <w:szCs w:val="26"/>
        </w:rPr>
        <w:t xml:space="preserve"> : </w:t>
      </w:r>
      <w:r w:rsidR="00D7290B">
        <w:rPr>
          <w:rFonts w:ascii="Times New Roman" w:hAnsi="Times New Roman" w:cs="Times New Roman"/>
          <w:i/>
          <w:iCs/>
          <w:sz w:val="26"/>
          <w:szCs w:val="26"/>
        </w:rPr>
        <w:t xml:space="preserve">Les </w:t>
      </w:r>
      <w:r w:rsidR="00B7753C" w:rsidRPr="00D7290B">
        <w:rPr>
          <w:rFonts w:ascii="Times New Roman" w:hAnsi="Times New Roman" w:cs="Times New Roman"/>
          <w:i/>
          <w:iCs/>
          <w:sz w:val="26"/>
          <w:szCs w:val="26"/>
        </w:rPr>
        <w:t>obligations</w:t>
      </w:r>
      <w:r w:rsidR="00B7753C">
        <w:rPr>
          <w:rFonts w:ascii="Times New Roman" w:hAnsi="Times New Roman" w:cs="Times New Roman"/>
          <w:sz w:val="26"/>
          <w:szCs w:val="26"/>
        </w:rPr>
        <w:t xml:space="preserve">, chapitre neuvième sur </w:t>
      </w:r>
      <w:r w:rsidR="00B7753C" w:rsidRPr="00D7290B">
        <w:rPr>
          <w:rFonts w:ascii="Times New Roman" w:hAnsi="Times New Roman" w:cs="Times New Roman"/>
          <w:i/>
          <w:iCs/>
          <w:sz w:val="26"/>
          <w:szCs w:val="26"/>
        </w:rPr>
        <w:t>le mandat</w:t>
      </w:r>
      <w:r w:rsidR="00B7753C" w:rsidRPr="00C05F19">
        <w:rPr>
          <w:rStyle w:val="Appelnotedebasdep"/>
          <w:rFonts w:ascii="Times New Roman" w:hAnsi="Times New Roman" w:cs="Times New Roman"/>
          <w:sz w:val="26"/>
          <w:szCs w:val="26"/>
        </w:rPr>
        <w:footnoteReference w:id="30"/>
      </w:r>
      <w:r w:rsidR="00B7753C">
        <w:rPr>
          <w:rFonts w:ascii="Times New Roman" w:hAnsi="Times New Roman" w:cs="Times New Roman"/>
          <w:sz w:val="26"/>
          <w:szCs w:val="26"/>
        </w:rPr>
        <w:t xml:space="preserve">, </w:t>
      </w:r>
      <w:r w:rsidR="00C936C8">
        <w:rPr>
          <w:rFonts w:ascii="Times New Roman" w:hAnsi="Times New Roman" w:cs="Times New Roman"/>
          <w:i/>
          <w:iCs/>
          <w:sz w:val="26"/>
          <w:szCs w:val="26"/>
        </w:rPr>
        <w:t>D</w:t>
      </w:r>
      <w:r w:rsidR="00D7290B">
        <w:rPr>
          <w:rFonts w:ascii="Times New Roman" w:hAnsi="Times New Roman" w:cs="Times New Roman"/>
          <w:i/>
          <w:iCs/>
          <w:sz w:val="26"/>
          <w:szCs w:val="26"/>
        </w:rPr>
        <w:t xml:space="preserve">es règles particulières au </w:t>
      </w:r>
      <w:r w:rsidR="00B7753C" w:rsidRPr="00D7290B">
        <w:rPr>
          <w:rFonts w:ascii="Times New Roman" w:hAnsi="Times New Roman" w:cs="Times New Roman"/>
          <w:i/>
          <w:iCs/>
          <w:sz w:val="26"/>
          <w:szCs w:val="26"/>
        </w:rPr>
        <w:t xml:space="preserve">mandat donné en prévision de </w:t>
      </w:r>
      <w:r w:rsidR="00D7290B">
        <w:rPr>
          <w:rFonts w:ascii="Times New Roman" w:hAnsi="Times New Roman" w:cs="Times New Roman"/>
          <w:i/>
          <w:iCs/>
          <w:sz w:val="26"/>
          <w:szCs w:val="26"/>
        </w:rPr>
        <w:t>l’</w:t>
      </w:r>
      <w:r w:rsidR="00B7753C" w:rsidRPr="00D7290B">
        <w:rPr>
          <w:rFonts w:ascii="Times New Roman" w:hAnsi="Times New Roman" w:cs="Times New Roman"/>
          <w:i/>
          <w:iCs/>
          <w:sz w:val="26"/>
          <w:szCs w:val="26"/>
        </w:rPr>
        <w:t>inaptitude</w:t>
      </w:r>
      <w:r w:rsidR="00D7290B">
        <w:rPr>
          <w:rFonts w:ascii="Times New Roman" w:hAnsi="Times New Roman" w:cs="Times New Roman"/>
          <w:i/>
          <w:iCs/>
          <w:sz w:val="26"/>
          <w:szCs w:val="26"/>
        </w:rPr>
        <w:t xml:space="preserve"> du mandant</w:t>
      </w:r>
      <w:r w:rsidR="00B7753C" w:rsidRPr="00C05F19">
        <w:rPr>
          <w:rStyle w:val="Appelnotedebasdep"/>
          <w:rFonts w:ascii="Times New Roman" w:hAnsi="Times New Roman" w:cs="Times New Roman"/>
          <w:sz w:val="26"/>
          <w:szCs w:val="26"/>
        </w:rPr>
        <w:footnoteReference w:id="31"/>
      </w:r>
      <w:r w:rsidR="00B7753C">
        <w:rPr>
          <w:rFonts w:ascii="Times New Roman" w:hAnsi="Times New Roman" w:cs="Times New Roman"/>
          <w:sz w:val="26"/>
          <w:szCs w:val="26"/>
        </w:rPr>
        <w:t>.</w:t>
      </w:r>
    </w:p>
    <w:p w14:paraId="5F557CC7" w14:textId="0E0CE32C" w:rsidR="00C64230" w:rsidRDefault="00381AD4" w:rsidP="006C5D2C">
      <w:pPr>
        <w:ind w:left="567" w:right="567"/>
        <w:jc w:val="both"/>
        <w:rPr>
          <w:rFonts w:ascii="Times New Roman" w:hAnsi="Times New Roman" w:cs="Times New Roman"/>
          <w:sz w:val="26"/>
          <w:szCs w:val="26"/>
        </w:rPr>
      </w:pPr>
      <w:r>
        <w:rPr>
          <w:rFonts w:ascii="Times New Roman" w:hAnsi="Times New Roman" w:cs="Times New Roman"/>
          <w:sz w:val="26"/>
          <w:szCs w:val="26"/>
        </w:rPr>
        <w:t>En retour, l</w:t>
      </w:r>
      <w:r w:rsidR="00EF64BF">
        <w:rPr>
          <w:rFonts w:ascii="Times New Roman" w:hAnsi="Times New Roman" w:cs="Times New Roman"/>
          <w:sz w:val="26"/>
          <w:szCs w:val="26"/>
        </w:rPr>
        <w:t>a modernité du droit civil québécois a inspiré le législateur français qui, en 2007, a placé la forme contractuelle de la protection juridique des majeurs en tête des mesures de protection juridique, soulignant ainsi le caractère subsidiaire de la sauvegarde de justice, de la curatelle et de la tutelle</w:t>
      </w:r>
      <w:r w:rsidR="00EF64BF" w:rsidRPr="00C05F19">
        <w:rPr>
          <w:rStyle w:val="Appelnotedebasdep"/>
          <w:rFonts w:ascii="Times New Roman" w:hAnsi="Times New Roman" w:cs="Times New Roman"/>
          <w:sz w:val="26"/>
          <w:szCs w:val="26"/>
        </w:rPr>
        <w:footnoteReference w:id="32"/>
      </w:r>
      <w:r w:rsidR="00EF64BF">
        <w:rPr>
          <w:rFonts w:ascii="Times New Roman" w:hAnsi="Times New Roman" w:cs="Times New Roman"/>
          <w:sz w:val="26"/>
          <w:szCs w:val="26"/>
        </w:rPr>
        <w:t xml:space="preserve">. Au titre des innovations de la loi du 5 mars 2007, il faut aussi citer </w:t>
      </w:r>
      <w:r w:rsidR="00F238DB">
        <w:rPr>
          <w:rFonts w:ascii="Times New Roman" w:hAnsi="Times New Roman" w:cs="Times New Roman"/>
          <w:sz w:val="26"/>
          <w:szCs w:val="26"/>
        </w:rPr>
        <w:lastRenderedPageBreak/>
        <w:t>l</w:t>
      </w:r>
      <w:r w:rsidR="00EF64BF">
        <w:rPr>
          <w:rFonts w:ascii="Times New Roman" w:hAnsi="Times New Roman" w:cs="Times New Roman"/>
          <w:sz w:val="26"/>
          <w:szCs w:val="26"/>
        </w:rPr>
        <w:t xml:space="preserve">es mandataires judiciaires à la protection des majeurs </w:t>
      </w:r>
      <w:r w:rsidR="00F238DB">
        <w:rPr>
          <w:rFonts w:ascii="Times New Roman" w:hAnsi="Times New Roman" w:cs="Times New Roman"/>
          <w:sz w:val="26"/>
          <w:szCs w:val="26"/>
        </w:rPr>
        <w:t>qui, en raison de</w:t>
      </w:r>
      <w:r w:rsidR="00601080">
        <w:rPr>
          <w:rFonts w:ascii="Times New Roman" w:hAnsi="Times New Roman" w:cs="Times New Roman"/>
          <w:sz w:val="26"/>
          <w:szCs w:val="26"/>
        </w:rPr>
        <w:t xml:space="preserve">s </w:t>
      </w:r>
      <w:r w:rsidR="00F238DB">
        <w:rPr>
          <w:rFonts w:ascii="Times New Roman" w:hAnsi="Times New Roman" w:cs="Times New Roman"/>
          <w:sz w:val="26"/>
          <w:szCs w:val="26"/>
        </w:rPr>
        <w:t>garanties d’exercice professionnel</w:t>
      </w:r>
      <w:r w:rsidR="00601080" w:rsidRPr="00C05F19">
        <w:rPr>
          <w:rStyle w:val="Appelnotedebasdep"/>
          <w:rFonts w:ascii="Times New Roman" w:hAnsi="Times New Roman" w:cs="Times New Roman"/>
          <w:sz w:val="26"/>
          <w:szCs w:val="26"/>
        </w:rPr>
        <w:footnoteReference w:id="33"/>
      </w:r>
      <w:r w:rsidR="00F238DB">
        <w:rPr>
          <w:rFonts w:ascii="Times New Roman" w:hAnsi="Times New Roman" w:cs="Times New Roman"/>
          <w:sz w:val="26"/>
          <w:szCs w:val="26"/>
        </w:rPr>
        <w:t xml:space="preserve">, </w:t>
      </w:r>
      <w:r w:rsidR="00D7290B">
        <w:rPr>
          <w:rFonts w:ascii="Times New Roman" w:hAnsi="Times New Roman" w:cs="Times New Roman"/>
          <w:sz w:val="26"/>
          <w:szCs w:val="26"/>
        </w:rPr>
        <w:t xml:space="preserve">reçoivent </w:t>
      </w:r>
      <w:r w:rsidR="00EF64BF">
        <w:rPr>
          <w:rFonts w:ascii="Times New Roman" w:hAnsi="Times New Roman" w:cs="Times New Roman"/>
          <w:sz w:val="26"/>
          <w:szCs w:val="26"/>
        </w:rPr>
        <w:t xml:space="preserve">les charges </w:t>
      </w:r>
      <w:proofErr w:type="spellStart"/>
      <w:r w:rsidR="00EF64BF">
        <w:rPr>
          <w:rFonts w:ascii="Times New Roman" w:hAnsi="Times New Roman" w:cs="Times New Roman"/>
          <w:sz w:val="26"/>
          <w:szCs w:val="26"/>
        </w:rPr>
        <w:t>curatélaires</w:t>
      </w:r>
      <w:proofErr w:type="spellEnd"/>
      <w:r w:rsidR="00EF64BF">
        <w:rPr>
          <w:rFonts w:ascii="Times New Roman" w:hAnsi="Times New Roman" w:cs="Times New Roman"/>
          <w:sz w:val="26"/>
          <w:szCs w:val="26"/>
        </w:rPr>
        <w:t xml:space="preserve"> et tutélaires </w:t>
      </w:r>
      <w:r w:rsidR="00F238DB">
        <w:rPr>
          <w:rFonts w:ascii="Times New Roman" w:hAnsi="Times New Roman" w:cs="Times New Roman"/>
          <w:sz w:val="26"/>
          <w:szCs w:val="26"/>
        </w:rPr>
        <w:t xml:space="preserve">qui ne peuvent être </w:t>
      </w:r>
      <w:r w:rsidR="00D7290B">
        <w:rPr>
          <w:rFonts w:ascii="Times New Roman" w:hAnsi="Times New Roman" w:cs="Times New Roman"/>
          <w:sz w:val="26"/>
          <w:szCs w:val="26"/>
        </w:rPr>
        <w:t xml:space="preserve">dévolues </w:t>
      </w:r>
      <w:r w:rsidR="00F238DB">
        <w:rPr>
          <w:rFonts w:ascii="Times New Roman" w:hAnsi="Times New Roman" w:cs="Times New Roman"/>
          <w:sz w:val="26"/>
          <w:szCs w:val="26"/>
        </w:rPr>
        <w:t xml:space="preserve">aux </w:t>
      </w:r>
      <w:r w:rsidR="00EF64BF">
        <w:rPr>
          <w:rFonts w:ascii="Times New Roman" w:hAnsi="Times New Roman" w:cs="Times New Roman"/>
          <w:sz w:val="26"/>
          <w:szCs w:val="26"/>
        </w:rPr>
        <w:t>familles</w:t>
      </w:r>
      <w:r w:rsidR="00EF64BF" w:rsidRPr="00C05F19">
        <w:rPr>
          <w:rStyle w:val="Appelnotedebasdep"/>
          <w:rFonts w:ascii="Times New Roman" w:hAnsi="Times New Roman" w:cs="Times New Roman"/>
          <w:sz w:val="26"/>
          <w:szCs w:val="26"/>
        </w:rPr>
        <w:footnoteReference w:id="34"/>
      </w:r>
      <w:r w:rsidR="00EF64BF">
        <w:rPr>
          <w:rFonts w:ascii="Times New Roman" w:hAnsi="Times New Roman" w:cs="Times New Roman"/>
          <w:sz w:val="26"/>
          <w:szCs w:val="26"/>
        </w:rPr>
        <w:t>. De surcroît, la loi du 5 mars 2007 a renforcé les droits fondamentaux de la personne protégée aussi bien au cours de la procédure qui la concerne que dans la protection de sa personne</w:t>
      </w:r>
      <w:r w:rsidR="00EF64BF" w:rsidRPr="00C05F19">
        <w:rPr>
          <w:rStyle w:val="Appelnotedebasdep"/>
          <w:rFonts w:ascii="Times New Roman" w:hAnsi="Times New Roman" w:cs="Times New Roman"/>
          <w:sz w:val="26"/>
          <w:szCs w:val="26"/>
        </w:rPr>
        <w:footnoteReference w:id="35"/>
      </w:r>
      <w:r w:rsidR="00EF64BF">
        <w:rPr>
          <w:rFonts w:ascii="Times New Roman" w:hAnsi="Times New Roman" w:cs="Times New Roman"/>
          <w:sz w:val="26"/>
          <w:szCs w:val="26"/>
        </w:rPr>
        <w:t>.</w:t>
      </w:r>
      <w:r w:rsidR="00F238DB">
        <w:rPr>
          <w:rFonts w:ascii="Times New Roman" w:hAnsi="Times New Roman" w:cs="Times New Roman"/>
          <w:sz w:val="26"/>
          <w:szCs w:val="26"/>
        </w:rPr>
        <w:t xml:space="preserve"> </w:t>
      </w:r>
      <w:r w:rsidR="00C64230">
        <w:rPr>
          <w:rFonts w:ascii="Times New Roman" w:hAnsi="Times New Roman" w:cs="Times New Roman"/>
          <w:sz w:val="26"/>
          <w:szCs w:val="26"/>
        </w:rPr>
        <w:t xml:space="preserve">Enfin, la loi de 2007 a </w:t>
      </w:r>
      <w:r w:rsidR="00B0330C">
        <w:rPr>
          <w:rFonts w:ascii="Times New Roman" w:hAnsi="Times New Roman" w:cs="Times New Roman"/>
          <w:sz w:val="26"/>
          <w:szCs w:val="26"/>
        </w:rPr>
        <w:t xml:space="preserve">développé et </w:t>
      </w:r>
      <w:r w:rsidR="00C64230">
        <w:rPr>
          <w:rFonts w:ascii="Times New Roman" w:hAnsi="Times New Roman" w:cs="Times New Roman"/>
          <w:sz w:val="26"/>
          <w:szCs w:val="26"/>
        </w:rPr>
        <w:t xml:space="preserve">perfectionné </w:t>
      </w:r>
      <w:r w:rsidR="00B0330C">
        <w:rPr>
          <w:rFonts w:ascii="Times New Roman" w:hAnsi="Times New Roman" w:cs="Times New Roman"/>
          <w:sz w:val="26"/>
          <w:szCs w:val="26"/>
        </w:rPr>
        <w:t>l</w:t>
      </w:r>
      <w:r w:rsidR="00C64230">
        <w:rPr>
          <w:rFonts w:ascii="Times New Roman" w:hAnsi="Times New Roman" w:cs="Times New Roman"/>
          <w:sz w:val="26"/>
          <w:szCs w:val="26"/>
        </w:rPr>
        <w:t xml:space="preserve">es mécanismes juridiques introduits </w:t>
      </w:r>
      <w:r w:rsidR="00B0330C">
        <w:rPr>
          <w:rFonts w:ascii="Times New Roman" w:hAnsi="Times New Roman" w:cs="Times New Roman"/>
          <w:sz w:val="26"/>
          <w:szCs w:val="26"/>
        </w:rPr>
        <w:t xml:space="preserve">par </w:t>
      </w:r>
      <w:r w:rsidR="00C64230">
        <w:rPr>
          <w:rFonts w:ascii="Times New Roman" w:hAnsi="Times New Roman" w:cs="Times New Roman"/>
          <w:sz w:val="26"/>
          <w:szCs w:val="26"/>
        </w:rPr>
        <w:t>la loi de 1968, ce qui n’était pas une mince affaire.</w:t>
      </w:r>
    </w:p>
    <w:p w14:paraId="7823F15D" w14:textId="54D1CA29" w:rsidR="00F416F0" w:rsidRDefault="00A65BBE" w:rsidP="006C5D2C">
      <w:pPr>
        <w:ind w:left="567" w:right="567"/>
        <w:jc w:val="both"/>
        <w:rPr>
          <w:rFonts w:ascii="Times New Roman" w:hAnsi="Times New Roman" w:cs="Times New Roman"/>
          <w:sz w:val="26"/>
          <w:szCs w:val="26"/>
        </w:rPr>
      </w:pPr>
      <w:r>
        <w:rPr>
          <w:rFonts w:ascii="Times New Roman" w:hAnsi="Times New Roman" w:cs="Times New Roman"/>
          <w:sz w:val="26"/>
          <w:szCs w:val="26"/>
        </w:rPr>
        <w:t>D</w:t>
      </w:r>
      <w:r w:rsidR="00F238DB">
        <w:rPr>
          <w:rFonts w:ascii="Times New Roman" w:hAnsi="Times New Roman" w:cs="Times New Roman"/>
          <w:sz w:val="26"/>
          <w:szCs w:val="26"/>
        </w:rPr>
        <w:t>ix ans</w:t>
      </w:r>
      <w:r>
        <w:rPr>
          <w:rFonts w:ascii="Times New Roman" w:hAnsi="Times New Roman" w:cs="Times New Roman"/>
          <w:sz w:val="26"/>
          <w:szCs w:val="26"/>
        </w:rPr>
        <w:t xml:space="preserve"> après son entrée en vigueur le 1</w:t>
      </w:r>
      <w:r w:rsidRPr="00A65BBE">
        <w:rPr>
          <w:rFonts w:ascii="Times New Roman" w:hAnsi="Times New Roman" w:cs="Times New Roman"/>
          <w:sz w:val="26"/>
          <w:szCs w:val="26"/>
          <w:vertAlign w:val="superscript"/>
        </w:rPr>
        <w:t>er</w:t>
      </w:r>
      <w:r>
        <w:rPr>
          <w:rFonts w:ascii="Times New Roman" w:hAnsi="Times New Roman" w:cs="Times New Roman"/>
          <w:sz w:val="26"/>
          <w:szCs w:val="26"/>
        </w:rPr>
        <w:t xml:space="preserve"> janvier 2009</w:t>
      </w:r>
      <w:r w:rsidR="00F238DB">
        <w:rPr>
          <w:rFonts w:ascii="Times New Roman" w:hAnsi="Times New Roman" w:cs="Times New Roman"/>
          <w:sz w:val="26"/>
          <w:szCs w:val="26"/>
        </w:rPr>
        <w:t xml:space="preserve">, </w:t>
      </w:r>
      <w:r w:rsidR="00E3163E">
        <w:rPr>
          <w:rFonts w:ascii="Times New Roman" w:hAnsi="Times New Roman" w:cs="Times New Roman"/>
          <w:sz w:val="26"/>
          <w:szCs w:val="26"/>
        </w:rPr>
        <w:t xml:space="preserve">la </w:t>
      </w:r>
      <w:r w:rsidR="00F238DB">
        <w:rPr>
          <w:rFonts w:ascii="Times New Roman" w:hAnsi="Times New Roman" w:cs="Times New Roman"/>
          <w:sz w:val="26"/>
          <w:szCs w:val="26"/>
        </w:rPr>
        <w:t xml:space="preserve">loi du 5 mars 2007 </w:t>
      </w:r>
      <w:r>
        <w:rPr>
          <w:rFonts w:ascii="Times New Roman" w:hAnsi="Times New Roman" w:cs="Times New Roman"/>
          <w:sz w:val="26"/>
          <w:szCs w:val="26"/>
        </w:rPr>
        <w:t xml:space="preserve">continue à inspirer confiance, grâce à </w:t>
      </w:r>
      <w:r w:rsidR="00F238DB">
        <w:rPr>
          <w:rFonts w:ascii="Times New Roman" w:hAnsi="Times New Roman" w:cs="Times New Roman"/>
          <w:sz w:val="26"/>
          <w:szCs w:val="26"/>
        </w:rPr>
        <w:t xml:space="preserve">une jurisprudence </w:t>
      </w:r>
      <w:r w:rsidR="00FC6786">
        <w:rPr>
          <w:rFonts w:ascii="Times New Roman" w:hAnsi="Times New Roman" w:cs="Times New Roman"/>
          <w:sz w:val="26"/>
          <w:szCs w:val="26"/>
        </w:rPr>
        <w:t xml:space="preserve">ferme </w:t>
      </w:r>
      <w:r w:rsidR="001F2D63">
        <w:rPr>
          <w:rFonts w:ascii="Times New Roman" w:hAnsi="Times New Roman" w:cs="Times New Roman"/>
          <w:sz w:val="26"/>
          <w:szCs w:val="26"/>
        </w:rPr>
        <w:t>–</w:t>
      </w:r>
      <w:r w:rsidR="00FC6786">
        <w:rPr>
          <w:rFonts w:ascii="Times New Roman" w:hAnsi="Times New Roman" w:cs="Times New Roman"/>
          <w:sz w:val="26"/>
          <w:szCs w:val="26"/>
        </w:rPr>
        <w:t xml:space="preserve"> rarement hésitante</w:t>
      </w:r>
      <w:r w:rsidR="001F2D63" w:rsidRPr="00C05F19">
        <w:rPr>
          <w:rStyle w:val="Appelnotedebasdep"/>
          <w:rFonts w:ascii="Times New Roman" w:hAnsi="Times New Roman" w:cs="Times New Roman"/>
          <w:sz w:val="26"/>
          <w:szCs w:val="26"/>
        </w:rPr>
        <w:footnoteReference w:id="36"/>
      </w:r>
      <w:r w:rsidR="001F2D63">
        <w:rPr>
          <w:rFonts w:ascii="Times New Roman" w:hAnsi="Times New Roman" w:cs="Times New Roman"/>
          <w:sz w:val="26"/>
          <w:szCs w:val="26"/>
        </w:rPr>
        <w:t xml:space="preserve"> – qui a su faire triompher </w:t>
      </w:r>
      <w:r>
        <w:rPr>
          <w:rFonts w:ascii="Times New Roman" w:hAnsi="Times New Roman" w:cs="Times New Roman"/>
          <w:sz w:val="26"/>
          <w:szCs w:val="26"/>
        </w:rPr>
        <w:t xml:space="preserve">son </w:t>
      </w:r>
      <w:r w:rsidR="001F2D63">
        <w:rPr>
          <w:rFonts w:ascii="Times New Roman" w:hAnsi="Times New Roman" w:cs="Times New Roman"/>
          <w:sz w:val="26"/>
          <w:szCs w:val="26"/>
        </w:rPr>
        <w:t>esprit sur l’inertie des pratiques judiciaires</w:t>
      </w:r>
      <w:r w:rsidR="00F238DB" w:rsidRPr="00C05F19">
        <w:rPr>
          <w:rStyle w:val="Appelnotedebasdep"/>
          <w:rFonts w:ascii="Times New Roman" w:hAnsi="Times New Roman" w:cs="Times New Roman"/>
          <w:sz w:val="26"/>
          <w:szCs w:val="26"/>
        </w:rPr>
        <w:footnoteReference w:id="37"/>
      </w:r>
      <w:r w:rsidR="00F238DB">
        <w:rPr>
          <w:rFonts w:ascii="Times New Roman" w:hAnsi="Times New Roman" w:cs="Times New Roman"/>
          <w:sz w:val="26"/>
          <w:szCs w:val="26"/>
        </w:rPr>
        <w:t xml:space="preserve">. </w:t>
      </w:r>
      <w:r>
        <w:rPr>
          <w:rFonts w:ascii="Times New Roman" w:hAnsi="Times New Roman" w:cs="Times New Roman"/>
          <w:sz w:val="26"/>
          <w:szCs w:val="26"/>
        </w:rPr>
        <w:t>Certes, p</w:t>
      </w:r>
      <w:r w:rsidR="00F238DB">
        <w:rPr>
          <w:rFonts w:ascii="Times New Roman" w:hAnsi="Times New Roman" w:cs="Times New Roman"/>
          <w:sz w:val="26"/>
          <w:szCs w:val="26"/>
        </w:rPr>
        <w:t>ar manque de moyens</w:t>
      </w:r>
      <w:r w:rsidR="001F2D63">
        <w:rPr>
          <w:rFonts w:ascii="Times New Roman" w:hAnsi="Times New Roman" w:cs="Times New Roman"/>
          <w:sz w:val="26"/>
          <w:szCs w:val="26"/>
        </w:rPr>
        <w:t xml:space="preserve"> financiers</w:t>
      </w:r>
      <w:r w:rsidR="00F238DB">
        <w:rPr>
          <w:rFonts w:ascii="Times New Roman" w:hAnsi="Times New Roman" w:cs="Times New Roman"/>
          <w:sz w:val="26"/>
          <w:szCs w:val="26"/>
        </w:rPr>
        <w:t xml:space="preserve">, la mise en œuvre de </w:t>
      </w:r>
      <w:r w:rsidR="00F238DB">
        <w:rPr>
          <w:rFonts w:ascii="Times New Roman" w:hAnsi="Times New Roman" w:cs="Times New Roman"/>
          <w:sz w:val="26"/>
          <w:szCs w:val="26"/>
        </w:rPr>
        <w:lastRenderedPageBreak/>
        <w:t>la réforme a été jugée défaillante par la Cour des comptes</w:t>
      </w:r>
      <w:r w:rsidR="00F238DB" w:rsidRPr="00C05F19">
        <w:rPr>
          <w:rStyle w:val="Appelnotedebasdep"/>
          <w:rFonts w:ascii="Times New Roman" w:hAnsi="Times New Roman" w:cs="Times New Roman"/>
          <w:sz w:val="26"/>
          <w:szCs w:val="26"/>
        </w:rPr>
        <w:footnoteReference w:id="38"/>
      </w:r>
      <w:r>
        <w:rPr>
          <w:rFonts w:ascii="Times New Roman" w:hAnsi="Times New Roman" w:cs="Times New Roman"/>
          <w:sz w:val="26"/>
          <w:szCs w:val="26"/>
        </w:rPr>
        <w:t xml:space="preserve"> et le </w:t>
      </w:r>
      <w:r w:rsidR="001F2D63">
        <w:rPr>
          <w:rFonts w:ascii="Times New Roman" w:hAnsi="Times New Roman" w:cs="Times New Roman"/>
          <w:sz w:val="26"/>
          <w:szCs w:val="26"/>
        </w:rPr>
        <w:t>Défenseur des droits</w:t>
      </w:r>
      <w:r w:rsidR="008C5203" w:rsidRPr="00C05F19">
        <w:rPr>
          <w:rStyle w:val="Appelnotedebasdep"/>
          <w:rFonts w:ascii="Times New Roman" w:hAnsi="Times New Roman" w:cs="Times New Roman"/>
          <w:sz w:val="26"/>
          <w:szCs w:val="26"/>
        </w:rPr>
        <w:footnoteReference w:id="39"/>
      </w:r>
      <w:r>
        <w:rPr>
          <w:rFonts w:ascii="Times New Roman" w:hAnsi="Times New Roman" w:cs="Times New Roman"/>
          <w:sz w:val="26"/>
          <w:szCs w:val="26"/>
        </w:rPr>
        <w:t xml:space="preserve"> a su rappeler à </w:t>
      </w:r>
      <w:r w:rsidR="001F2D63">
        <w:rPr>
          <w:rFonts w:ascii="Times New Roman" w:hAnsi="Times New Roman" w:cs="Times New Roman"/>
          <w:sz w:val="26"/>
          <w:szCs w:val="26"/>
        </w:rPr>
        <w:t xml:space="preserve">la France </w:t>
      </w:r>
      <w:r>
        <w:rPr>
          <w:rFonts w:ascii="Times New Roman" w:hAnsi="Times New Roman" w:cs="Times New Roman"/>
          <w:sz w:val="26"/>
          <w:szCs w:val="26"/>
        </w:rPr>
        <w:t xml:space="preserve">qu’elle avait </w:t>
      </w:r>
      <w:r w:rsidR="001F2D63">
        <w:rPr>
          <w:rFonts w:ascii="Times New Roman" w:hAnsi="Times New Roman" w:cs="Times New Roman"/>
          <w:sz w:val="26"/>
          <w:szCs w:val="26"/>
        </w:rPr>
        <w:t>manqu</w:t>
      </w:r>
      <w:r>
        <w:rPr>
          <w:rFonts w:ascii="Times New Roman" w:hAnsi="Times New Roman" w:cs="Times New Roman"/>
          <w:sz w:val="26"/>
          <w:szCs w:val="26"/>
        </w:rPr>
        <w:t xml:space="preserve">é </w:t>
      </w:r>
      <w:r w:rsidR="001F2D63">
        <w:rPr>
          <w:rFonts w:ascii="Times New Roman" w:hAnsi="Times New Roman" w:cs="Times New Roman"/>
          <w:sz w:val="26"/>
          <w:szCs w:val="26"/>
        </w:rPr>
        <w:t>à ses engagements internationaux après avoir ratifié la Convention des droits des personnes handicapées</w:t>
      </w:r>
      <w:r>
        <w:rPr>
          <w:rFonts w:ascii="Times New Roman" w:hAnsi="Times New Roman" w:cs="Times New Roman"/>
          <w:sz w:val="26"/>
          <w:szCs w:val="26"/>
        </w:rPr>
        <w:t xml:space="preserve">. Mais, de tous ces griefs, c’est </w:t>
      </w:r>
      <w:r w:rsidR="001F2D63">
        <w:rPr>
          <w:rFonts w:ascii="Times New Roman" w:hAnsi="Times New Roman" w:cs="Times New Roman"/>
          <w:sz w:val="26"/>
          <w:szCs w:val="26"/>
        </w:rPr>
        <w:t xml:space="preserve">l’effectivité des droits des personnes les plus vulnérables </w:t>
      </w:r>
      <w:r>
        <w:rPr>
          <w:rFonts w:ascii="Times New Roman" w:hAnsi="Times New Roman" w:cs="Times New Roman"/>
          <w:sz w:val="26"/>
          <w:szCs w:val="26"/>
        </w:rPr>
        <w:t>qui suscite encore la plus vive inquiétude</w:t>
      </w:r>
      <w:r w:rsidR="005F0495" w:rsidRPr="00C05F19">
        <w:rPr>
          <w:rStyle w:val="Appelnotedebasdep"/>
          <w:rFonts w:ascii="Times New Roman" w:hAnsi="Times New Roman" w:cs="Times New Roman"/>
          <w:sz w:val="26"/>
          <w:szCs w:val="26"/>
        </w:rPr>
        <w:footnoteReference w:id="40"/>
      </w:r>
      <w:r w:rsidR="001F2D63">
        <w:rPr>
          <w:rFonts w:ascii="Times New Roman" w:hAnsi="Times New Roman" w:cs="Times New Roman"/>
          <w:sz w:val="26"/>
          <w:szCs w:val="26"/>
        </w:rPr>
        <w:t>.</w:t>
      </w:r>
      <w:r w:rsidR="00FC6786">
        <w:rPr>
          <w:rFonts w:ascii="Times New Roman" w:hAnsi="Times New Roman" w:cs="Times New Roman"/>
          <w:sz w:val="26"/>
          <w:szCs w:val="26"/>
        </w:rPr>
        <w:t xml:space="preserve"> </w:t>
      </w:r>
      <w:r>
        <w:rPr>
          <w:rFonts w:ascii="Times New Roman" w:hAnsi="Times New Roman" w:cs="Times New Roman"/>
          <w:sz w:val="26"/>
          <w:szCs w:val="26"/>
        </w:rPr>
        <w:t>Aussi, u</w:t>
      </w:r>
      <w:r w:rsidR="001F2D63">
        <w:rPr>
          <w:rFonts w:ascii="Times New Roman" w:hAnsi="Times New Roman" w:cs="Times New Roman"/>
          <w:sz w:val="26"/>
          <w:szCs w:val="26"/>
        </w:rPr>
        <w:t>n groupe de travail fut installé le 15 mars 2018 à la Chancellerie</w:t>
      </w:r>
      <w:r>
        <w:rPr>
          <w:rFonts w:ascii="Times New Roman" w:hAnsi="Times New Roman" w:cs="Times New Roman"/>
          <w:sz w:val="26"/>
          <w:szCs w:val="26"/>
        </w:rPr>
        <w:t xml:space="preserve"> et </w:t>
      </w:r>
      <w:r w:rsidR="008C5203">
        <w:rPr>
          <w:rFonts w:ascii="Times New Roman" w:hAnsi="Times New Roman" w:cs="Times New Roman"/>
          <w:sz w:val="26"/>
          <w:szCs w:val="26"/>
        </w:rPr>
        <w:t xml:space="preserve">104 propositions furent formulées </w:t>
      </w:r>
      <w:r>
        <w:rPr>
          <w:rFonts w:ascii="Times New Roman" w:hAnsi="Times New Roman" w:cs="Times New Roman"/>
          <w:sz w:val="26"/>
          <w:szCs w:val="26"/>
        </w:rPr>
        <w:t xml:space="preserve">le 21 septembre suivant </w:t>
      </w:r>
      <w:r w:rsidR="008C5203">
        <w:rPr>
          <w:rFonts w:ascii="Times New Roman" w:hAnsi="Times New Roman" w:cs="Times New Roman"/>
          <w:sz w:val="26"/>
          <w:szCs w:val="26"/>
        </w:rPr>
        <w:t>pour améliorer le statut juridique des personnes majeures vulnérables</w:t>
      </w:r>
      <w:r w:rsidR="00B0330C" w:rsidRPr="00C05F19">
        <w:rPr>
          <w:rStyle w:val="Appelnotedebasdep"/>
          <w:rFonts w:ascii="Times New Roman" w:hAnsi="Times New Roman" w:cs="Times New Roman"/>
          <w:sz w:val="26"/>
          <w:szCs w:val="26"/>
        </w:rPr>
        <w:footnoteReference w:id="41"/>
      </w:r>
      <w:r w:rsidR="008C5203">
        <w:rPr>
          <w:rFonts w:ascii="Times New Roman" w:hAnsi="Times New Roman" w:cs="Times New Roman"/>
          <w:sz w:val="26"/>
          <w:szCs w:val="26"/>
        </w:rPr>
        <w:t xml:space="preserve"> dont seulement quelques-unes furent retenues </w:t>
      </w:r>
      <w:r w:rsidR="00E3163E">
        <w:rPr>
          <w:rFonts w:ascii="Times New Roman" w:hAnsi="Times New Roman" w:cs="Times New Roman"/>
          <w:sz w:val="26"/>
          <w:szCs w:val="26"/>
        </w:rPr>
        <w:t>pour nourrir l’</w:t>
      </w:r>
      <w:r w:rsidR="001F2D63">
        <w:rPr>
          <w:rFonts w:ascii="Times New Roman" w:hAnsi="Times New Roman" w:cs="Times New Roman"/>
          <w:sz w:val="26"/>
          <w:szCs w:val="26"/>
        </w:rPr>
        <w:t>amendement gouvernemental au projet de loi de programmation 2018-2022 et de réforme de la Justice. Depuis le 25 mars 2019, 275 000 personnes en tutelle ont retrouvé la jouissance de leur droit de vote</w:t>
      </w:r>
      <w:r w:rsidR="008C5203" w:rsidRPr="00C05F19">
        <w:rPr>
          <w:rStyle w:val="Appelnotedebasdep"/>
          <w:rFonts w:ascii="Times New Roman" w:hAnsi="Times New Roman" w:cs="Times New Roman"/>
          <w:sz w:val="26"/>
          <w:szCs w:val="26"/>
        </w:rPr>
        <w:footnoteReference w:id="42"/>
      </w:r>
      <w:r w:rsidR="001F2D63">
        <w:rPr>
          <w:rFonts w:ascii="Times New Roman" w:hAnsi="Times New Roman" w:cs="Times New Roman"/>
          <w:sz w:val="26"/>
          <w:szCs w:val="26"/>
        </w:rPr>
        <w:t xml:space="preserve">. Les </w:t>
      </w:r>
      <w:proofErr w:type="spellStart"/>
      <w:r w:rsidR="001F2D63">
        <w:rPr>
          <w:rFonts w:ascii="Times New Roman" w:hAnsi="Times New Roman" w:cs="Times New Roman"/>
          <w:sz w:val="26"/>
          <w:szCs w:val="26"/>
        </w:rPr>
        <w:t>curatélaires</w:t>
      </w:r>
      <w:proofErr w:type="spellEnd"/>
      <w:r w:rsidR="001F2D63">
        <w:rPr>
          <w:rFonts w:ascii="Times New Roman" w:hAnsi="Times New Roman" w:cs="Times New Roman"/>
          <w:sz w:val="26"/>
          <w:szCs w:val="26"/>
        </w:rPr>
        <w:t xml:space="preserve"> et les tutélaires n’ont plus besoin d’être </w:t>
      </w:r>
      <w:r w:rsidR="001F2D63">
        <w:rPr>
          <w:rFonts w:ascii="Times New Roman" w:hAnsi="Times New Roman" w:cs="Times New Roman"/>
          <w:sz w:val="26"/>
          <w:szCs w:val="26"/>
        </w:rPr>
        <w:lastRenderedPageBreak/>
        <w:t>autorisés pour se marier</w:t>
      </w:r>
      <w:r w:rsidR="008C5203" w:rsidRPr="00C05F19">
        <w:rPr>
          <w:rStyle w:val="Appelnotedebasdep"/>
          <w:rFonts w:ascii="Times New Roman" w:hAnsi="Times New Roman" w:cs="Times New Roman"/>
          <w:sz w:val="26"/>
          <w:szCs w:val="26"/>
        </w:rPr>
        <w:footnoteReference w:id="43"/>
      </w:r>
      <w:r w:rsidR="001F2D63">
        <w:rPr>
          <w:rFonts w:ascii="Times New Roman" w:hAnsi="Times New Roman" w:cs="Times New Roman"/>
          <w:sz w:val="26"/>
          <w:szCs w:val="26"/>
        </w:rPr>
        <w:t xml:space="preserve">. L’office du juge des tutelles en matière personnelle se </w:t>
      </w:r>
      <w:r w:rsidR="00037F20">
        <w:rPr>
          <w:rFonts w:ascii="Times New Roman" w:hAnsi="Times New Roman" w:cs="Times New Roman"/>
          <w:sz w:val="26"/>
          <w:szCs w:val="26"/>
        </w:rPr>
        <w:t xml:space="preserve">limite </w:t>
      </w:r>
      <w:r w:rsidR="001F2D63">
        <w:rPr>
          <w:rFonts w:ascii="Times New Roman" w:hAnsi="Times New Roman" w:cs="Times New Roman"/>
          <w:sz w:val="26"/>
          <w:szCs w:val="26"/>
        </w:rPr>
        <w:t xml:space="preserve">à trancher </w:t>
      </w:r>
      <w:r w:rsidR="00037F20">
        <w:rPr>
          <w:rFonts w:ascii="Times New Roman" w:hAnsi="Times New Roman" w:cs="Times New Roman"/>
          <w:sz w:val="26"/>
          <w:szCs w:val="26"/>
        </w:rPr>
        <w:t>l</w:t>
      </w:r>
      <w:r w:rsidR="001F2D63">
        <w:rPr>
          <w:rFonts w:ascii="Times New Roman" w:hAnsi="Times New Roman" w:cs="Times New Roman"/>
          <w:sz w:val="26"/>
          <w:szCs w:val="26"/>
        </w:rPr>
        <w:t xml:space="preserve">es </w:t>
      </w:r>
      <w:r w:rsidR="00037F20">
        <w:rPr>
          <w:rFonts w:ascii="Times New Roman" w:hAnsi="Times New Roman" w:cs="Times New Roman"/>
          <w:sz w:val="26"/>
          <w:szCs w:val="26"/>
        </w:rPr>
        <w:t xml:space="preserve">désaccords </w:t>
      </w:r>
      <w:r w:rsidR="001F2D63">
        <w:rPr>
          <w:rFonts w:ascii="Times New Roman" w:hAnsi="Times New Roman" w:cs="Times New Roman"/>
          <w:sz w:val="26"/>
          <w:szCs w:val="26"/>
        </w:rPr>
        <w:t xml:space="preserve">entre la personne protégée et son curateur ou tuteur. Le mouvement </w:t>
      </w:r>
      <w:r w:rsidR="00FC6786">
        <w:rPr>
          <w:rFonts w:ascii="Times New Roman" w:hAnsi="Times New Roman" w:cs="Times New Roman"/>
          <w:sz w:val="26"/>
          <w:szCs w:val="26"/>
        </w:rPr>
        <w:t xml:space="preserve">français </w:t>
      </w:r>
      <w:r w:rsidR="001F2D63">
        <w:rPr>
          <w:rFonts w:ascii="Times New Roman" w:hAnsi="Times New Roman" w:cs="Times New Roman"/>
          <w:sz w:val="26"/>
          <w:szCs w:val="26"/>
        </w:rPr>
        <w:t xml:space="preserve">de déjudiciarisation a </w:t>
      </w:r>
      <w:r w:rsidR="005F0495">
        <w:rPr>
          <w:rFonts w:ascii="Times New Roman" w:hAnsi="Times New Roman" w:cs="Times New Roman"/>
          <w:sz w:val="26"/>
          <w:szCs w:val="26"/>
        </w:rPr>
        <w:t xml:space="preserve">notamment </w:t>
      </w:r>
      <w:r w:rsidR="001F2D63">
        <w:rPr>
          <w:rFonts w:ascii="Times New Roman" w:hAnsi="Times New Roman" w:cs="Times New Roman"/>
          <w:sz w:val="26"/>
          <w:szCs w:val="26"/>
        </w:rPr>
        <w:t>pour but de recentrer le juge des tutelles sur les situations conflictuelles</w:t>
      </w:r>
      <w:r w:rsidR="001F2D63" w:rsidRPr="00C05F19">
        <w:rPr>
          <w:rStyle w:val="Appelnotedebasdep"/>
          <w:rFonts w:ascii="Times New Roman" w:hAnsi="Times New Roman" w:cs="Times New Roman"/>
          <w:sz w:val="26"/>
          <w:szCs w:val="26"/>
        </w:rPr>
        <w:footnoteReference w:id="44"/>
      </w:r>
      <w:r w:rsidR="001F2D63">
        <w:rPr>
          <w:rFonts w:ascii="Times New Roman" w:hAnsi="Times New Roman" w:cs="Times New Roman"/>
          <w:sz w:val="26"/>
          <w:szCs w:val="26"/>
        </w:rPr>
        <w:t>. La loi du 23 mars 2019 a été perçue par les mandataires judiciaires à la protection des majeurs, non sans crainte, comme augmentant leur pouvoir et, partant, leur responsabilité civile professionnelle.</w:t>
      </w:r>
    </w:p>
    <w:p w14:paraId="7875690C" w14:textId="60B8BB78" w:rsidR="001F2D63" w:rsidRDefault="001F2D63" w:rsidP="006C5D2C">
      <w:pPr>
        <w:ind w:left="567" w:right="567"/>
        <w:jc w:val="both"/>
        <w:rPr>
          <w:rFonts w:ascii="Times New Roman" w:hAnsi="Times New Roman" w:cs="Times New Roman"/>
          <w:sz w:val="26"/>
          <w:szCs w:val="26"/>
        </w:rPr>
      </w:pPr>
      <w:r>
        <w:rPr>
          <w:rFonts w:ascii="Times New Roman" w:hAnsi="Times New Roman" w:cs="Times New Roman"/>
          <w:sz w:val="26"/>
          <w:szCs w:val="26"/>
        </w:rPr>
        <w:t xml:space="preserve">Quelques semaines plus tard, dans la belle province, le gouvernement du Québec, rendait public en avril 2019 </w:t>
      </w:r>
      <w:r w:rsidR="00B73EAC">
        <w:rPr>
          <w:rFonts w:ascii="Times New Roman" w:hAnsi="Times New Roman" w:cs="Times New Roman"/>
          <w:sz w:val="26"/>
          <w:szCs w:val="26"/>
        </w:rPr>
        <w:t xml:space="preserve">un </w:t>
      </w:r>
      <w:r>
        <w:rPr>
          <w:rFonts w:ascii="Times New Roman" w:hAnsi="Times New Roman" w:cs="Times New Roman"/>
          <w:sz w:val="26"/>
          <w:szCs w:val="26"/>
        </w:rPr>
        <w:t xml:space="preserve">projet de réforme </w:t>
      </w:r>
      <w:r w:rsidR="00B73EAC">
        <w:rPr>
          <w:rFonts w:ascii="Times New Roman" w:hAnsi="Times New Roman" w:cs="Times New Roman"/>
          <w:sz w:val="26"/>
          <w:szCs w:val="26"/>
        </w:rPr>
        <w:t xml:space="preserve">visant à moderniser les </w:t>
      </w:r>
      <w:r>
        <w:rPr>
          <w:rFonts w:ascii="Times New Roman" w:hAnsi="Times New Roman" w:cs="Times New Roman"/>
          <w:sz w:val="26"/>
          <w:szCs w:val="26"/>
        </w:rPr>
        <w:t xml:space="preserve">mesures de protection juridique </w:t>
      </w:r>
      <w:r w:rsidR="00B73EAC">
        <w:rPr>
          <w:rFonts w:ascii="Times New Roman" w:hAnsi="Times New Roman" w:cs="Times New Roman"/>
          <w:sz w:val="26"/>
          <w:szCs w:val="26"/>
        </w:rPr>
        <w:t xml:space="preserve">régies par le </w:t>
      </w:r>
      <w:r w:rsidR="00B73EAC" w:rsidRPr="00FC6786">
        <w:rPr>
          <w:rFonts w:ascii="Times New Roman" w:hAnsi="Times New Roman" w:cs="Times New Roman"/>
          <w:i/>
          <w:iCs/>
          <w:sz w:val="26"/>
          <w:szCs w:val="26"/>
        </w:rPr>
        <w:t>Code civil du Québec</w:t>
      </w:r>
      <w:r w:rsidR="00B73EAC">
        <w:rPr>
          <w:rFonts w:ascii="Times New Roman" w:hAnsi="Times New Roman" w:cs="Times New Roman"/>
          <w:sz w:val="26"/>
          <w:szCs w:val="26"/>
        </w:rPr>
        <w:t xml:space="preserve"> et la </w:t>
      </w:r>
      <w:r w:rsidR="00B73EAC" w:rsidRPr="00FC6786">
        <w:rPr>
          <w:rFonts w:ascii="Times New Roman" w:hAnsi="Times New Roman" w:cs="Times New Roman"/>
          <w:i/>
          <w:iCs/>
          <w:sz w:val="26"/>
          <w:szCs w:val="26"/>
        </w:rPr>
        <w:t>Loi sur le Curateur public</w:t>
      </w:r>
      <w:r w:rsidR="00B73EAC">
        <w:rPr>
          <w:rFonts w:ascii="Times New Roman" w:hAnsi="Times New Roman" w:cs="Times New Roman"/>
          <w:sz w:val="26"/>
          <w:szCs w:val="26"/>
        </w:rPr>
        <w:t>. Trente ans après la loi d</w:t>
      </w:r>
      <w:r w:rsidR="00C936C8">
        <w:rPr>
          <w:rFonts w:ascii="Times New Roman" w:hAnsi="Times New Roman" w:cs="Times New Roman"/>
          <w:sz w:val="26"/>
          <w:szCs w:val="26"/>
        </w:rPr>
        <w:t>u 15 avril</w:t>
      </w:r>
      <w:r w:rsidR="00B73EAC">
        <w:rPr>
          <w:rFonts w:ascii="Times New Roman" w:hAnsi="Times New Roman" w:cs="Times New Roman"/>
          <w:sz w:val="26"/>
          <w:szCs w:val="26"/>
        </w:rPr>
        <w:t xml:space="preserve"> 1990, c’est toute la protection juridique des majeurs qui </w:t>
      </w:r>
      <w:r w:rsidR="00FC6786">
        <w:rPr>
          <w:rFonts w:ascii="Times New Roman" w:hAnsi="Times New Roman" w:cs="Times New Roman"/>
          <w:sz w:val="26"/>
          <w:szCs w:val="26"/>
        </w:rPr>
        <w:t xml:space="preserve">a été </w:t>
      </w:r>
      <w:r w:rsidR="00B73EAC">
        <w:rPr>
          <w:rFonts w:ascii="Times New Roman" w:hAnsi="Times New Roman" w:cs="Times New Roman"/>
          <w:sz w:val="26"/>
          <w:szCs w:val="26"/>
        </w:rPr>
        <w:t>repensée. Les textes proposés sont inspirés par une réflexion pratique qui dépasse l’idéal projeté par la Convention de</w:t>
      </w:r>
      <w:r w:rsidR="00037F20">
        <w:rPr>
          <w:rFonts w:ascii="Times New Roman" w:hAnsi="Times New Roman" w:cs="Times New Roman"/>
          <w:sz w:val="26"/>
          <w:szCs w:val="26"/>
        </w:rPr>
        <w:t>s Nations Unies</w:t>
      </w:r>
      <w:r w:rsidR="00B73EAC">
        <w:rPr>
          <w:rFonts w:ascii="Times New Roman" w:hAnsi="Times New Roman" w:cs="Times New Roman"/>
          <w:sz w:val="26"/>
          <w:szCs w:val="26"/>
        </w:rPr>
        <w:t>.</w:t>
      </w:r>
    </w:p>
    <w:p w14:paraId="7BC681D8" w14:textId="755B2659" w:rsidR="00B73EAC" w:rsidRPr="0071517F" w:rsidRDefault="00B73EAC" w:rsidP="006C5D2C">
      <w:pPr>
        <w:ind w:left="567" w:right="567"/>
        <w:jc w:val="both"/>
      </w:pPr>
      <w:r>
        <w:rPr>
          <w:rFonts w:ascii="Times New Roman" w:hAnsi="Times New Roman" w:cs="Times New Roman"/>
          <w:sz w:val="26"/>
          <w:szCs w:val="26"/>
        </w:rPr>
        <w:t>En 2020, les législations française</w:t>
      </w:r>
      <w:r w:rsidR="00C921EF">
        <w:rPr>
          <w:rFonts w:ascii="Times New Roman" w:hAnsi="Times New Roman" w:cs="Times New Roman"/>
          <w:sz w:val="26"/>
          <w:szCs w:val="26"/>
        </w:rPr>
        <w:t xml:space="preserve"> </w:t>
      </w:r>
      <w:r>
        <w:rPr>
          <w:rFonts w:ascii="Times New Roman" w:hAnsi="Times New Roman" w:cs="Times New Roman"/>
          <w:sz w:val="26"/>
          <w:szCs w:val="26"/>
        </w:rPr>
        <w:t>et québ</w:t>
      </w:r>
      <w:r w:rsidR="00A65BBE">
        <w:rPr>
          <w:rFonts w:ascii="Times New Roman" w:hAnsi="Times New Roman" w:cs="Times New Roman"/>
          <w:sz w:val="26"/>
          <w:szCs w:val="26"/>
        </w:rPr>
        <w:t>é</w:t>
      </w:r>
      <w:r>
        <w:rPr>
          <w:rFonts w:ascii="Times New Roman" w:hAnsi="Times New Roman" w:cs="Times New Roman"/>
          <w:sz w:val="26"/>
          <w:szCs w:val="26"/>
        </w:rPr>
        <w:t>coise</w:t>
      </w:r>
      <w:r w:rsidR="00C921EF">
        <w:rPr>
          <w:rFonts w:ascii="Times New Roman" w:hAnsi="Times New Roman" w:cs="Times New Roman"/>
          <w:sz w:val="26"/>
          <w:szCs w:val="26"/>
        </w:rPr>
        <w:t xml:space="preserve"> apparaissent voisines. Par-delà la commune inspiration qui les rapproche, ce sont les mécanismes élémentaires du droit civil qui retiennent </w:t>
      </w:r>
      <w:r w:rsidR="005F0495">
        <w:rPr>
          <w:rFonts w:ascii="Times New Roman" w:hAnsi="Times New Roman" w:cs="Times New Roman"/>
          <w:sz w:val="26"/>
          <w:szCs w:val="26"/>
        </w:rPr>
        <w:t xml:space="preserve">d’abord </w:t>
      </w:r>
      <w:r w:rsidR="00C921EF">
        <w:rPr>
          <w:rFonts w:ascii="Times New Roman" w:hAnsi="Times New Roman" w:cs="Times New Roman"/>
          <w:sz w:val="26"/>
          <w:szCs w:val="26"/>
        </w:rPr>
        <w:t xml:space="preserve">toute l’attention. Les règles sont rénovées mais les techniques juridiques romaines </w:t>
      </w:r>
      <w:r w:rsidR="00FC6786">
        <w:rPr>
          <w:rFonts w:ascii="Times New Roman" w:hAnsi="Times New Roman" w:cs="Times New Roman"/>
          <w:sz w:val="26"/>
          <w:szCs w:val="26"/>
        </w:rPr>
        <w:t xml:space="preserve">dont nous avons pu hériter </w:t>
      </w:r>
      <w:r w:rsidR="00C921EF">
        <w:rPr>
          <w:rFonts w:ascii="Times New Roman" w:hAnsi="Times New Roman" w:cs="Times New Roman"/>
          <w:sz w:val="26"/>
          <w:szCs w:val="26"/>
        </w:rPr>
        <w:t>grâce à la pédagogie de générations de jurisconsultes, sont reconnaissables tels les composants de notre ADN</w:t>
      </w:r>
      <w:r w:rsidR="00C921EF" w:rsidRPr="00C05F19">
        <w:rPr>
          <w:rStyle w:val="Appelnotedebasdep"/>
          <w:rFonts w:ascii="Times New Roman" w:hAnsi="Times New Roman" w:cs="Times New Roman"/>
          <w:sz w:val="26"/>
          <w:szCs w:val="26"/>
        </w:rPr>
        <w:footnoteReference w:id="45"/>
      </w:r>
      <w:r w:rsidR="00C921EF">
        <w:rPr>
          <w:rFonts w:ascii="Times New Roman" w:hAnsi="Times New Roman" w:cs="Times New Roman"/>
          <w:sz w:val="26"/>
          <w:szCs w:val="26"/>
        </w:rPr>
        <w:t xml:space="preserve">. Il ne suffit pas d’identifier </w:t>
      </w:r>
      <w:r w:rsidR="0071517F">
        <w:rPr>
          <w:rFonts w:ascii="Times New Roman" w:hAnsi="Times New Roman" w:cs="Times New Roman"/>
          <w:sz w:val="26"/>
          <w:szCs w:val="26"/>
        </w:rPr>
        <w:t xml:space="preserve">les </w:t>
      </w:r>
      <w:r w:rsidR="00CE7EB8" w:rsidRPr="00CE7EB8">
        <w:rPr>
          <w:rFonts w:ascii="Times New Roman" w:hAnsi="Times New Roman" w:cs="Times New Roman"/>
          <w:sz w:val="26"/>
          <w:szCs w:val="26"/>
        </w:rPr>
        <w:t xml:space="preserve">techniques </w:t>
      </w:r>
      <w:r w:rsidR="0071517F" w:rsidRPr="00CE7EB8">
        <w:rPr>
          <w:rFonts w:ascii="Times New Roman" w:hAnsi="Times New Roman" w:cs="Times New Roman"/>
          <w:sz w:val="26"/>
          <w:szCs w:val="26"/>
        </w:rPr>
        <w:t>juridiques irréductibles</w:t>
      </w:r>
      <w:r w:rsidR="0071517F">
        <w:rPr>
          <w:rFonts w:ascii="Times New Roman" w:hAnsi="Times New Roman" w:cs="Times New Roman"/>
          <w:sz w:val="26"/>
          <w:szCs w:val="26"/>
        </w:rPr>
        <w:t xml:space="preserve"> du droit des majeurs protégés ; il faut encore </w:t>
      </w:r>
      <w:r w:rsidR="00E269DA">
        <w:rPr>
          <w:rFonts w:ascii="Times New Roman" w:hAnsi="Times New Roman" w:cs="Times New Roman"/>
          <w:sz w:val="26"/>
          <w:szCs w:val="26"/>
        </w:rPr>
        <w:t xml:space="preserve">montrer </w:t>
      </w:r>
      <w:r w:rsidR="00FC6786">
        <w:rPr>
          <w:rFonts w:ascii="Times New Roman" w:hAnsi="Times New Roman" w:cs="Times New Roman"/>
          <w:sz w:val="26"/>
          <w:szCs w:val="26"/>
        </w:rPr>
        <w:t xml:space="preserve">que </w:t>
      </w:r>
      <w:r w:rsidR="00E269DA">
        <w:rPr>
          <w:rFonts w:ascii="Times New Roman" w:hAnsi="Times New Roman" w:cs="Times New Roman"/>
          <w:sz w:val="26"/>
          <w:szCs w:val="26"/>
        </w:rPr>
        <w:t xml:space="preserve">ces concepts élémentaires et </w:t>
      </w:r>
      <w:r w:rsidR="00E269DA">
        <w:rPr>
          <w:rFonts w:ascii="Times New Roman" w:hAnsi="Times New Roman" w:cs="Times New Roman"/>
          <w:sz w:val="26"/>
          <w:szCs w:val="26"/>
        </w:rPr>
        <w:lastRenderedPageBreak/>
        <w:t>irremplaçables ont pu évoluer d’une législation à l’autre sans perdre leurs propriétés originelles. L’analyse des concepts donne une clef de lecture des législations actuelles dont il reste à se demander si elle</w:t>
      </w:r>
      <w:r w:rsidR="00E91B08">
        <w:rPr>
          <w:rFonts w:ascii="Times New Roman" w:hAnsi="Times New Roman" w:cs="Times New Roman"/>
          <w:sz w:val="26"/>
          <w:szCs w:val="26"/>
        </w:rPr>
        <w:t>s</w:t>
      </w:r>
      <w:r w:rsidR="00E269DA">
        <w:rPr>
          <w:rFonts w:ascii="Times New Roman" w:hAnsi="Times New Roman" w:cs="Times New Roman"/>
          <w:sz w:val="26"/>
          <w:szCs w:val="26"/>
        </w:rPr>
        <w:t xml:space="preserve"> délivrent des </w:t>
      </w:r>
      <w:r w:rsidR="00E269DA" w:rsidRPr="00CE7EB8">
        <w:rPr>
          <w:rFonts w:ascii="Times New Roman" w:hAnsi="Times New Roman" w:cs="Times New Roman"/>
          <w:sz w:val="26"/>
          <w:szCs w:val="26"/>
        </w:rPr>
        <w:t>combinaisons juridiques intelligibles</w:t>
      </w:r>
      <w:r w:rsidR="00E269DA">
        <w:rPr>
          <w:rFonts w:ascii="Times New Roman" w:hAnsi="Times New Roman" w:cs="Times New Roman"/>
          <w:sz w:val="26"/>
          <w:szCs w:val="26"/>
        </w:rPr>
        <w:t>.</w:t>
      </w:r>
    </w:p>
    <w:p w14:paraId="1C92AA94" w14:textId="378C0175" w:rsidR="00E43CA9" w:rsidRPr="00F416F0" w:rsidRDefault="00FC6786" w:rsidP="006C5D2C">
      <w:pPr>
        <w:ind w:left="567" w:right="567"/>
        <w:jc w:val="both"/>
        <w:rPr>
          <w:rFonts w:ascii="Times New Roman" w:hAnsi="Times New Roman" w:cs="Times New Roman"/>
          <w:b/>
          <w:bCs/>
          <w:sz w:val="26"/>
          <w:szCs w:val="26"/>
        </w:rPr>
      </w:pPr>
      <w:r>
        <w:rPr>
          <w:rFonts w:ascii="Times New Roman" w:hAnsi="Times New Roman" w:cs="Times New Roman"/>
          <w:b/>
          <w:bCs/>
          <w:sz w:val="26"/>
          <w:szCs w:val="26"/>
        </w:rPr>
        <w:t>Section</w:t>
      </w:r>
      <w:r w:rsidR="00C77927">
        <w:rPr>
          <w:rFonts w:ascii="Times New Roman" w:hAnsi="Times New Roman" w:cs="Times New Roman"/>
          <w:b/>
          <w:bCs/>
          <w:sz w:val="26"/>
          <w:szCs w:val="26"/>
        </w:rPr>
        <w:t> </w:t>
      </w:r>
      <w:r>
        <w:rPr>
          <w:rFonts w:ascii="Times New Roman" w:hAnsi="Times New Roman" w:cs="Times New Roman"/>
          <w:b/>
          <w:bCs/>
          <w:sz w:val="26"/>
          <w:szCs w:val="26"/>
        </w:rPr>
        <w:t>1</w:t>
      </w:r>
      <w:r w:rsidR="00F416F0" w:rsidRPr="00F416F0">
        <w:rPr>
          <w:rFonts w:ascii="Times New Roman" w:hAnsi="Times New Roman" w:cs="Times New Roman"/>
          <w:b/>
          <w:bCs/>
          <w:sz w:val="26"/>
          <w:szCs w:val="26"/>
        </w:rPr>
        <w:t>. Les techniques juridiques irréductibles</w:t>
      </w:r>
    </w:p>
    <w:p w14:paraId="1C8B7DB8" w14:textId="4071C608" w:rsidR="00CE7EB8" w:rsidRDefault="007673C1" w:rsidP="006C5D2C">
      <w:pPr>
        <w:ind w:left="567" w:right="567"/>
        <w:jc w:val="both"/>
        <w:rPr>
          <w:rFonts w:ascii="Times New Roman" w:hAnsi="Times New Roman" w:cs="Times New Roman"/>
          <w:sz w:val="26"/>
          <w:szCs w:val="26"/>
        </w:rPr>
      </w:pPr>
      <w:r>
        <w:rPr>
          <w:rFonts w:ascii="Times New Roman" w:hAnsi="Times New Roman" w:cs="Times New Roman"/>
          <w:sz w:val="26"/>
          <w:szCs w:val="26"/>
        </w:rPr>
        <w:t xml:space="preserve">Puisant leur origine dans le droit romain de </w:t>
      </w:r>
      <w:r w:rsidR="00C936C8">
        <w:rPr>
          <w:rFonts w:ascii="Times New Roman" w:hAnsi="Times New Roman" w:cs="Times New Roman"/>
          <w:sz w:val="26"/>
          <w:szCs w:val="26"/>
        </w:rPr>
        <w:t>la protection des prodigues et des aliénés</w:t>
      </w:r>
      <w:r w:rsidR="00E328AA">
        <w:rPr>
          <w:rFonts w:ascii="Times New Roman" w:hAnsi="Times New Roman" w:cs="Times New Roman"/>
          <w:sz w:val="26"/>
          <w:szCs w:val="26"/>
        </w:rPr>
        <w:t xml:space="preserve">, l’assistance et la représentation arrivent en tête des </w:t>
      </w:r>
      <w:r w:rsidR="00265914">
        <w:rPr>
          <w:rFonts w:ascii="Times New Roman" w:hAnsi="Times New Roman" w:cs="Times New Roman"/>
          <w:sz w:val="26"/>
          <w:szCs w:val="26"/>
        </w:rPr>
        <w:t xml:space="preserve">techniques juridiques </w:t>
      </w:r>
      <w:r w:rsidR="00E328AA">
        <w:rPr>
          <w:rFonts w:ascii="Times New Roman" w:hAnsi="Times New Roman" w:cs="Times New Roman"/>
          <w:sz w:val="26"/>
          <w:szCs w:val="26"/>
        </w:rPr>
        <w:t>irréductibles au droit des majeurs protégés</w:t>
      </w:r>
      <w:r w:rsidR="002416D3" w:rsidRPr="00C05F19">
        <w:rPr>
          <w:rStyle w:val="Appelnotedebasdep"/>
          <w:rFonts w:ascii="Times New Roman" w:hAnsi="Times New Roman" w:cs="Times New Roman"/>
          <w:sz w:val="26"/>
          <w:szCs w:val="26"/>
        </w:rPr>
        <w:footnoteReference w:id="46"/>
      </w:r>
      <w:r w:rsidR="00E328AA">
        <w:rPr>
          <w:rFonts w:ascii="Times New Roman" w:hAnsi="Times New Roman" w:cs="Times New Roman"/>
          <w:sz w:val="26"/>
          <w:szCs w:val="26"/>
        </w:rPr>
        <w:t xml:space="preserve">. </w:t>
      </w:r>
      <w:r>
        <w:rPr>
          <w:rFonts w:ascii="Times New Roman" w:hAnsi="Times New Roman" w:cs="Times New Roman"/>
          <w:sz w:val="26"/>
          <w:szCs w:val="26"/>
        </w:rPr>
        <w:t xml:space="preserve">Caractérisant les pouvoirs </w:t>
      </w:r>
      <w:r w:rsidR="00E328AA">
        <w:rPr>
          <w:rFonts w:ascii="Times New Roman" w:hAnsi="Times New Roman" w:cs="Times New Roman"/>
          <w:sz w:val="26"/>
          <w:szCs w:val="26"/>
        </w:rPr>
        <w:t>d’un conseil judiciaire dans le Code Napoléon</w:t>
      </w:r>
      <w:r w:rsidRPr="00C05F19">
        <w:rPr>
          <w:rStyle w:val="Appelnotedebasdep"/>
          <w:rFonts w:ascii="Times New Roman" w:hAnsi="Times New Roman" w:cs="Times New Roman"/>
          <w:sz w:val="26"/>
          <w:szCs w:val="26"/>
        </w:rPr>
        <w:footnoteReference w:id="47"/>
      </w:r>
      <w:r>
        <w:rPr>
          <w:rFonts w:ascii="Times New Roman" w:hAnsi="Times New Roman" w:cs="Times New Roman"/>
          <w:sz w:val="26"/>
          <w:szCs w:val="26"/>
        </w:rPr>
        <w:t xml:space="preserve">, l’assistance </w:t>
      </w:r>
      <w:r w:rsidR="00E328AA">
        <w:rPr>
          <w:rFonts w:ascii="Times New Roman" w:hAnsi="Times New Roman" w:cs="Times New Roman"/>
          <w:sz w:val="26"/>
          <w:szCs w:val="26"/>
        </w:rPr>
        <w:t>caractérise encore aujourd’hui la curatelle française</w:t>
      </w:r>
      <w:r w:rsidR="00E328AA" w:rsidRPr="00C05F19">
        <w:rPr>
          <w:rStyle w:val="Appelnotedebasdep"/>
          <w:rFonts w:ascii="Times New Roman" w:hAnsi="Times New Roman" w:cs="Times New Roman"/>
          <w:sz w:val="26"/>
          <w:szCs w:val="26"/>
        </w:rPr>
        <w:footnoteReference w:id="48"/>
      </w:r>
      <w:r w:rsidR="00E328AA">
        <w:rPr>
          <w:rFonts w:ascii="Times New Roman" w:hAnsi="Times New Roman" w:cs="Times New Roman"/>
          <w:sz w:val="26"/>
          <w:szCs w:val="26"/>
        </w:rPr>
        <w:t xml:space="preserve"> et l</w:t>
      </w:r>
      <w:r w:rsidR="002416D3">
        <w:rPr>
          <w:rFonts w:ascii="Times New Roman" w:hAnsi="Times New Roman" w:cs="Times New Roman"/>
          <w:sz w:val="26"/>
          <w:szCs w:val="26"/>
        </w:rPr>
        <w:t xml:space="preserve">e conseiller au majeur en droit </w:t>
      </w:r>
      <w:r w:rsidR="00E328AA">
        <w:rPr>
          <w:rFonts w:ascii="Times New Roman" w:hAnsi="Times New Roman" w:cs="Times New Roman"/>
          <w:sz w:val="26"/>
          <w:szCs w:val="26"/>
        </w:rPr>
        <w:t>québécois</w:t>
      </w:r>
      <w:r w:rsidR="00E328AA" w:rsidRPr="00C05F19">
        <w:rPr>
          <w:rStyle w:val="Appelnotedebasdep"/>
          <w:rFonts w:ascii="Times New Roman" w:hAnsi="Times New Roman" w:cs="Times New Roman"/>
          <w:sz w:val="26"/>
          <w:szCs w:val="26"/>
        </w:rPr>
        <w:footnoteReference w:id="49"/>
      </w:r>
      <w:r w:rsidR="00E328AA">
        <w:rPr>
          <w:rFonts w:ascii="Times New Roman" w:hAnsi="Times New Roman" w:cs="Times New Roman"/>
          <w:sz w:val="26"/>
          <w:szCs w:val="26"/>
        </w:rPr>
        <w:t xml:space="preserve">. </w:t>
      </w:r>
      <w:r w:rsidR="000C472B">
        <w:rPr>
          <w:rFonts w:ascii="Times New Roman" w:hAnsi="Times New Roman" w:cs="Times New Roman"/>
          <w:sz w:val="26"/>
          <w:szCs w:val="26"/>
        </w:rPr>
        <w:t xml:space="preserve">L’assistance </w:t>
      </w:r>
      <w:r w:rsidR="00E328AA">
        <w:rPr>
          <w:rFonts w:ascii="Times New Roman" w:hAnsi="Times New Roman" w:cs="Times New Roman"/>
          <w:sz w:val="26"/>
          <w:szCs w:val="26"/>
        </w:rPr>
        <w:t>est une technique compatible avec l’article 12 de la Convention internationale du droit des personnes handicapées car elle permet à l’intéressé de rester au premier plan de la scène juridique. La personne vulnérable assistée s’engage par sa signature ; elle manifeste ainsi directement ses préférences et sa volonté</w:t>
      </w:r>
      <w:r w:rsidR="00234425">
        <w:rPr>
          <w:rFonts w:ascii="Times New Roman" w:hAnsi="Times New Roman" w:cs="Times New Roman"/>
          <w:sz w:val="26"/>
          <w:szCs w:val="26"/>
        </w:rPr>
        <w:t>, guidée, soutenue ou éc</w:t>
      </w:r>
      <w:r w:rsidR="00072DA9">
        <w:rPr>
          <w:rFonts w:ascii="Times New Roman" w:hAnsi="Times New Roman" w:cs="Times New Roman"/>
          <w:sz w:val="26"/>
          <w:szCs w:val="26"/>
        </w:rPr>
        <w:t>la</w:t>
      </w:r>
      <w:r w:rsidR="00234425">
        <w:rPr>
          <w:rFonts w:ascii="Times New Roman" w:hAnsi="Times New Roman" w:cs="Times New Roman"/>
          <w:sz w:val="26"/>
          <w:szCs w:val="26"/>
        </w:rPr>
        <w:t>irée par un assistant</w:t>
      </w:r>
      <w:r w:rsidR="00072DA9" w:rsidRPr="00C05F19">
        <w:rPr>
          <w:rStyle w:val="Appelnotedebasdep"/>
          <w:rFonts w:ascii="Times New Roman" w:hAnsi="Times New Roman" w:cs="Times New Roman"/>
          <w:sz w:val="26"/>
          <w:szCs w:val="26"/>
        </w:rPr>
        <w:footnoteReference w:id="50"/>
      </w:r>
      <w:r w:rsidR="00E328AA">
        <w:rPr>
          <w:rFonts w:ascii="Times New Roman" w:hAnsi="Times New Roman" w:cs="Times New Roman"/>
          <w:sz w:val="26"/>
          <w:szCs w:val="26"/>
        </w:rPr>
        <w:t xml:space="preserve">. Par contraste, la représentation judiciaire </w:t>
      </w:r>
      <w:r w:rsidR="00234425">
        <w:rPr>
          <w:rFonts w:ascii="Times New Roman" w:hAnsi="Times New Roman" w:cs="Times New Roman"/>
          <w:sz w:val="26"/>
          <w:szCs w:val="26"/>
        </w:rPr>
        <w:t xml:space="preserve">est </w:t>
      </w:r>
      <w:r w:rsidR="00234425">
        <w:rPr>
          <w:rFonts w:ascii="Times New Roman" w:hAnsi="Times New Roman" w:cs="Times New Roman"/>
          <w:sz w:val="26"/>
          <w:szCs w:val="26"/>
        </w:rPr>
        <w:lastRenderedPageBreak/>
        <w:t xml:space="preserve">une fiction qui permet au protecteur d’engager par </w:t>
      </w:r>
      <w:r w:rsidR="003A5886">
        <w:rPr>
          <w:rFonts w:ascii="Times New Roman" w:hAnsi="Times New Roman" w:cs="Times New Roman"/>
          <w:sz w:val="26"/>
          <w:szCs w:val="26"/>
        </w:rPr>
        <w:t xml:space="preserve">son verbe ou </w:t>
      </w:r>
      <w:r w:rsidR="00234425">
        <w:rPr>
          <w:rFonts w:ascii="Times New Roman" w:hAnsi="Times New Roman" w:cs="Times New Roman"/>
          <w:sz w:val="26"/>
          <w:szCs w:val="26"/>
        </w:rPr>
        <w:t>sa signature l</w:t>
      </w:r>
      <w:r w:rsidR="003A5886">
        <w:rPr>
          <w:rFonts w:ascii="Times New Roman" w:hAnsi="Times New Roman" w:cs="Times New Roman"/>
          <w:sz w:val="26"/>
          <w:szCs w:val="26"/>
        </w:rPr>
        <w:t xml:space="preserve">a personne </w:t>
      </w:r>
      <w:r w:rsidR="00234425">
        <w:rPr>
          <w:rFonts w:ascii="Times New Roman" w:hAnsi="Times New Roman" w:cs="Times New Roman"/>
          <w:sz w:val="26"/>
          <w:szCs w:val="26"/>
        </w:rPr>
        <w:t>protégé</w:t>
      </w:r>
      <w:r w:rsidR="003A5886">
        <w:rPr>
          <w:rFonts w:ascii="Times New Roman" w:hAnsi="Times New Roman" w:cs="Times New Roman"/>
          <w:sz w:val="26"/>
          <w:szCs w:val="26"/>
        </w:rPr>
        <w:t>e et</w:t>
      </w:r>
      <w:r w:rsidR="000C472B">
        <w:rPr>
          <w:rFonts w:ascii="Times New Roman" w:hAnsi="Times New Roman" w:cs="Times New Roman"/>
          <w:sz w:val="26"/>
          <w:szCs w:val="26"/>
        </w:rPr>
        <w:t xml:space="preserve"> </w:t>
      </w:r>
      <w:r w:rsidR="003A5886">
        <w:rPr>
          <w:rFonts w:ascii="Times New Roman" w:hAnsi="Times New Roman" w:cs="Times New Roman"/>
          <w:sz w:val="26"/>
          <w:szCs w:val="26"/>
        </w:rPr>
        <w:t>ainsi</w:t>
      </w:r>
      <w:r w:rsidR="000C472B">
        <w:rPr>
          <w:rFonts w:ascii="Times New Roman" w:hAnsi="Times New Roman" w:cs="Times New Roman"/>
          <w:sz w:val="26"/>
          <w:szCs w:val="26"/>
        </w:rPr>
        <w:t xml:space="preserve"> </w:t>
      </w:r>
      <w:r w:rsidR="003A5886">
        <w:rPr>
          <w:rFonts w:ascii="Times New Roman" w:hAnsi="Times New Roman" w:cs="Times New Roman"/>
          <w:sz w:val="26"/>
          <w:szCs w:val="26"/>
        </w:rPr>
        <w:t xml:space="preserve">de </w:t>
      </w:r>
      <w:r w:rsidR="000C472B">
        <w:rPr>
          <w:rFonts w:ascii="Times New Roman" w:hAnsi="Times New Roman" w:cs="Times New Roman"/>
          <w:sz w:val="26"/>
          <w:szCs w:val="26"/>
        </w:rPr>
        <w:t xml:space="preserve">porter remède à une </w:t>
      </w:r>
      <w:r w:rsidR="003A5886">
        <w:rPr>
          <w:rFonts w:ascii="Times New Roman" w:hAnsi="Times New Roman" w:cs="Times New Roman"/>
          <w:sz w:val="26"/>
          <w:szCs w:val="26"/>
        </w:rPr>
        <w:t>situation d’empêchement</w:t>
      </w:r>
      <w:r w:rsidR="00234425">
        <w:rPr>
          <w:rFonts w:ascii="Times New Roman" w:hAnsi="Times New Roman" w:cs="Times New Roman"/>
          <w:sz w:val="26"/>
          <w:szCs w:val="26"/>
        </w:rPr>
        <w:t xml:space="preserve">. </w:t>
      </w:r>
      <w:r w:rsidR="00072DA9">
        <w:rPr>
          <w:rFonts w:ascii="Times New Roman" w:hAnsi="Times New Roman" w:cs="Times New Roman"/>
          <w:sz w:val="26"/>
          <w:szCs w:val="26"/>
        </w:rPr>
        <w:t xml:space="preserve">Associée à </w:t>
      </w:r>
      <w:r w:rsidR="00E328AA">
        <w:rPr>
          <w:rFonts w:ascii="Times New Roman" w:hAnsi="Times New Roman" w:cs="Times New Roman"/>
          <w:sz w:val="26"/>
          <w:szCs w:val="26"/>
        </w:rPr>
        <w:t>l’interdiction judiciaire d</w:t>
      </w:r>
      <w:r w:rsidR="00072DA9">
        <w:rPr>
          <w:rFonts w:ascii="Times New Roman" w:hAnsi="Times New Roman" w:cs="Times New Roman"/>
          <w:sz w:val="26"/>
          <w:szCs w:val="26"/>
        </w:rPr>
        <w:t>u</w:t>
      </w:r>
      <w:r w:rsidR="00E328AA">
        <w:rPr>
          <w:rFonts w:ascii="Times New Roman" w:hAnsi="Times New Roman" w:cs="Times New Roman"/>
          <w:sz w:val="26"/>
          <w:szCs w:val="26"/>
        </w:rPr>
        <w:t xml:space="preserve"> Code Napoléon</w:t>
      </w:r>
      <w:r w:rsidR="002C2005" w:rsidRPr="00C05F19">
        <w:rPr>
          <w:rStyle w:val="Appelnotedebasdep"/>
          <w:rFonts w:ascii="Times New Roman" w:hAnsi="Times New Roman" w:cs="Times New Roman"/>
          <w:sz w:val="26"/>
          <w:szCs w:val="26"/>
        </w:rPr>
        <w:footnoteReference w:id="51"/>
      </w:r>
      <w:r w:rsidR="00E328AA">
        <w:rPr>
          <w:rFonts w:ascii="Times New Roman" w:hAnsi="Times New Roman" w:cs="Times New Roman"/>
          <w:sz w:val="26"/>
          <w:szCs w:val="26"/>
        </w:rPr>
        <w:t xml:space="preserve"> et </w:t>
      </w:r>
      <w:r w:rsidR="003E3BC9">
        <w:rPr>
          <w:rFonts w:ascii="Times New Roman" w:hAnsi="Times New Roman" w:cs="Times New Roman"/>
          <w:sz w:val="26"/>
          <w:szCs w:val="26"/>
        </w:rPr>
        <w:t xml:space="preserve">à </w:t>
      </w:r>
      <w:r w:rsidR="00E328AA">
        <w:rPr>
          <w:rFonts w:ascii="Times New Roman" w:hAnsi="Times New Roman" w:cs="Times New Roman"/>
          <w:sz w:val="26"/>
          <w:szCs w:val="26"/>
        </w:rPr>
        <w:t>la tutelle française</w:t>
      </w:r>
      <w:r w:rsidR="002C2005" w:rsidRPr="00C05F19">
        <w:rPr>
          <w:rStyle w:val="Appelnotedebasdep"/>
          <w:rFonts w:ascii="Times New Roman" w:hAnsi="Times New Roman" w:cs="Times New Roman"/>
          <w:sz w:val="26"/>
          <w:szCs w:val="26"/>
        </w:rPr>
        <w:footnoteReference w:id="52"/>
      </w:r>
      <w:r w:rsidR="00E328AA">
        <w:rPr>
          <w:rFonts w:ascii="Times New Roman" w:hAnsi="Times New Roman" w:cs="Times New Roman"/>
          <w:sz w:val="26"/>
          <w:szCs w:val="26"/>
        </w:rPr>
        <w:t xml:space="preserve">, la représentation </w:t>
      </w:r>
      <w:r w:rsidR="003E3BC9">
        <w:rPr>
          <w:rFonts w:ascii="Times New Roman" w:hAnsi="Times New Roman" w:cs="Times New Roman"/>
          <w:sz w:val="26"/>
          <w:szCs w:val="26"/>
        </w:rPr>
        <w:t xml:space="preserve">caractérise </w:t>
      </w:r>
      <w:r w:rsidR="000C472B">
        <w:rPr>
          <w:rFonts w:ascii="Times New Roman" w:hAnsi="Times New Roman" w:cs="Times New Roman"/>
          <w:sz w:val="26"/>
          <w:szCs w:val="26"/>
        </w:rPr>
        <w:t xml:space="preserve">aussi </w:t>
      </w:r>
      <w:r w:rsidR="00E328AA">
        <w:rPr>
          <w:rFonts w:ascii="Times New Roman" w:hAnsi="Times New Roman" w:cs="Times New Roman"/>
          <w:sz w:val="26"/>
          <w:szCs w:val="26"/>
        </w:rPr>
        <w:t>la curatelle</w:t>
      </w:r>
      <w:r w:rsidR="002C2005" w:rsidRPr="00C05F19">
        <w:rPr>
          <w:rStyle w:val="Appelnotedebasdep"/>
          <w:rFonts w:ascii="Times New Roman" w:hAnsi="Times New Roman" w:cs="Times New Roman"/>
          <w:sz w:val="26"/>
          <w:szCs w:val="26"/>
        </w:rPr>
        <w:footnoteReference w:id="53"/>
      </w:r>
      <w:r w:rsidR="002416D3">
        <w:rPr>
          <w:rFonts w:ascii="Times New Roman" w:hAnsi="Times New Roman" w:cs="Times New Roman"/>
          <w:sz w:val="26"/>
          <w:szCs w:val="26"/>
        </w:rPr>
        <w:t xml:space="preserve"> et la tutelle</w:t>
      </w:r>
      <w:r w:rsidR="002416D3" w:rsidRPr="00C05F19">
        <w:rPr>
          <w:rStyle w:val="Appelnotedebasdep"/>
          <w:rFonts w:ascii="Times New Roman" w:hAnsi="Times New Roman" w:cs="Times New Roman"/>
          <w:sz w:val="26"/>
          <w:szCs w:val="26"/>
        </w:rPr>
        <w:footnoteReference w:id="54"/>
      </w:r>
      <w:r w:rsidR="002416D3">
        <w:rPr>
          <w:rFonts w:ascii="Times New Roman" w:hAnsi="Times New Roman" w:cs="Times New Roman"/>
          <w:sz w:val="26"/>
          <w:szCs w:val="26"/>
        </w:rPr>
        <w:t xml:space="preserve"> québécoises</w:t>
      </w:r>
      <w:r w:rsidR="00E328AA">
        <w:rPr>
          <w:rFonts w:ascii="Times New Roman" w:hAnsi="Times New Roman" w:cs="Times New Roman"/>
          <w:sz w:val="26"/>
          <w:szCs w:val="26"/>
        </w:rPr>
        <w:t xml:space="preserve">. </w:t>
      </w:r>
      <w:r w:rsidR="003A5886">
        <w:rPr>
          <w:rFonts w:ascii="Times New Roman" w:hAnsi="Times New Roman" w:cs="Times New Roman"/>
          <w:sz w:val="26"/>
          <w:szCs w:val="26"/>
        </w:rPr>
        <w:t>Irréductibles au droit des majeurs protégés, les techniques de l’</w:t>
      </w:r>
      <w:r w:rsidR="00E328AA">
        <w:rPr>
          <w:rFonts w:ascii="Times New Roman" w:hAnsi="Times New Roman" w:cs="Times New Roman"/>
          <w:sz w:val="26"/>
          <w:szCs w:val="26"/>
        </w:rPr>
        <w:t xml:space="preserve">assistance et </w:t>
      </w:r>
      <w:r w:rsidR="003A5886">
        <w:rPr>
          <w:rFonts w:ascii="Times New Roman" w:hAnsi="Times New Roman" w:cs="Times New Roman"/>
          <w:sz w:val="26"/>
          <w:szCs w:val="26"/>
        </w:rPr>
        <w:t xml:space="preserve">de </w:t>
      </w:r>
      <w:r w:rsidR="00E328AA">
        <w:rPr>
          <w:rFonts w:ascii="Times New Roman" w:hAnsi="Times New Roman" w:cs="Times New Roman"/>
          <w:sz w:val="26"/>
          <w:szCs w:val="26"/>
        </w:rPr>
        <w:t>la représentation sont incompatibles entre elles</w:t>
      </w:r>
      <w:r w:rsidR="003A5886">
        <w:rPr>
          <w:rFonts w:ascii="Times New Roman" w:hAnsi="Times New Roman" w:cs="Times New Roman"/>
          <w:sz w:val="26"/>
          <w:szCs w:val="26"/>
        </w:rPr>
        <w:t xml:space="preserve">. </w:t>
      </w:r>
      <w:r w:rsidR="000C472B">
        <w:rPr>
          <w:rFonts w:ascii="Times New Roman" w:hAnsi="Times New Roman" w:cs="Times New Roman"/>
          <w:sz w:val="26"/>
          <w:szCs w:val="26"/>
        </w:rPr>
        <w:t xml:space="preserve">Ou bien </w:t>
      </w:r>
      <w:r w:rsidR="003A5886">
        <w:rPr>
          <w:rFonts w:ascii="Times New Roman" w:hAnsi="Times New Roman" w:cs="Times New Roman"/>
          <w:sz w:val="26"/>
          <w:szCs w:val="26"/>
        </w:rPr>
        <w:t xml:space="preserve">la </w:t>
      </w:r>
      <w:r w:rsidR="00E328AA">
        <w:rPr>
          <w:rFonts w:ascii="Times New Roman" w:hAnsi="Times New Roman" w:cs="Times New Roman"/>
          <w:sz w:val="26"/>
          <w:szCs w:val="26"/>
        </w:rPr>
        <w:t xml:space="preserve">personne </w:t>
      </w:r>
      <w:r w:rsidR="003A5886">
        <w:rPr>
          <w:rFonts w:ascii="Times New Roman" w:hAnsi="Times New Roman" w:cs="Times New Roman"/>
          <w:sz w:val="26"/>
          <w:szCs w:val="26"/>
        </w:rPr>
        <w:t xml:space="preserve">protégée </w:t>
      </w:r>
      <w:r w:rsidR="00E328AA">
        <w:rPr>
          <w:rFonts w:ascii="Times New Roman" w:hAnsi="Times New Roman" w:cs="Times New Roman"/>
          <w:sz w:val="26"/>
          <w:szCs w:val="26"/>
        </w:rPr>
        <w:t>s’engage</w:t>
      </w:r>
      <w:r w:rsidR="003A5886">
        <w:rPr>
          <w:rFonts w:ascii="Times New Roman" w:hAnsi="Times New Roman" w:cs="Times New Roman"/>
          <w:sz w:val="26"/>
          <w:szCs w:val="26"/>
        </w:rPr>
        <w:t xml:space="preserve"> </w:t>
      </w:r>
      <w:r w:rsidR="00E328AA" w:rsidRPr="00E328AA">
        <w:rPr>
          <w:rFonts w:ascii="Times New Roman" w:hAnsi="Times New Roman" w:cs="Times New Roman"/>
          <w:i/>
          <w:iCs/>
          <w:sz w:val="26"/>
          <w:szCs w:val="26"/>
        </w:rPr>
        <w:t>par</w:t>
      </w:r>
      <w:r w:rsidR="00E328AA">
        <w:rPr>
          <w:rFonts w:ascii="Times New Roman" w:hAnsi="Times New Roman" w:cs="Times New Roman"/>
          <w:sz w:val="26"/>
          <w:szCs w:val="26"/>
        </w:rPr>
        <w:t xml:space="preserve"> autrui ; ou bien elle s’engage personnellement </w:t>
      </w:r>
      <w:r w:rsidR="00E328AA" w:rsidRPr="00E328AA">
        <w:rPr>
          <w:rFonts w:ascii="Times New Roman" w:hAnsi="Times New Roman" w:cs="Times New Roman"/>
          <w:i/>
          <w:iCs/>
          <w:sz w:val="26"/>
          <w:szCs w:val="26"/>
        </w:rPr>
        <w:t>avec</w:t>
      </w:r>
      <w:r w:rsidR="00E328AA">
        <w:rPr>
          <w:rFonts w:ascii="Times New Roman" w:hAnsi="Times New Roman" w:cs="Times New Roman"/>
          <w:sz w:val="26"/>
          <w:szCs w:val="26"/>
        </w:rPr>
        <w:t xml:space="preserve"> autrui. </w:t>
      </w:r>
      <w:r w:rsidR="002C2005">
        <w:rPr>
          <w:rFonts w:ascii="Times New Roman" w:hAnsi="Times New Roman" w:cs="Times New Roman"/>
          <w:sz w:val="26"/>
          <w:szCs w:val="26"/>
        </w:rPr>
        <w:t xml:space="preserve">Essentielle est </w:t>
      </w:r>
      <w:r w:rsidR="003A5886">
        <w:rPr>
          <w:rFonts w:ascii="Times New Roman" w:hAnsi="Times New Roman" w:cs="Times New Roman"/>
          <w:sz w:val="26"/>
          <w:szCs w:val="26"/>
        </w:rPr>
        <w:t xml:space="preserve">donc </w:t>
      </w:r>
      <w:r w:rsidR="002C2005">
        <w:rPr>
          <w:rFonts w:ascii="Times New Roman" w:hAnsi="Times New Roman" w:cs="Times New Roman"/>
          <w:sz w:val="26"/>
          <w:szCs w:val="26"/>
        </w:rPr>
        <w:t xml:space="preserve">la </w:t>
      </w:r>
      <w:r w:rsidR="00E328AA">
        <w:rPr>
          <w:rFonts w:ascii="Times New Roman" w:hAnsi="Times New Roman" w:cs="Times New Roman"/>
          <w:sz w:val="26"/>
          <w:szCs w:val="26"/>
        </w:rPr>
        <w:t xml:space="preserve">distinction </w:t>
      </w:r>
      <w:r w:rsidR="003A5886">
        <w:rPr>
          <w:rFonts w:ascii="Times New Roman" w:hAnsi="Times New Roman" w:cs="Times New Roman"/>
          <w:sz w:val="26"/>
          <w:szCs w:val="26"/>
        </w:rPr>
        <w:t xml:space="preserve">entre </w:t>
      </w:r>
      <w:r w:rsidR="00E328AA">
        <w:rPr>
          <w:rFonts w:ascii="Times New Roman" w:hAnsi="Times New Roman" w:cs="Times New Roman"/>
          <w:sz w:val="26"/>
          <w:szCs w:val="26"/>
        </w:rPr>
        <w:t xml:space="preserve">ces deux techniques </w:t>
      </w:r>
      <w:r w:rsidR="003A5886">
        <w:rPr>
          <w:rFonts w:ascii="Times New Roman" w:hAnsi="Times New Roman" w:cs="Times New Roman"/>
          <w:sz w:val="26"/>
          <w:szCs w:val="26"/>
        </w:rPr>
        <w:t xml:space="preserve">qui </w:t>
      </w:r>
      <w:r w:rsidR="002C2005">
        <w:rPr>
          <w:rFonts w:ascii="Times New Roman" w:hAnsi="Times New Roman" w:cs="Times New Roman"/>
          <w:sz w:val="26"/>
          <w:szCs w:val="26"/>
        </w:rPr>
        <w:t>offre une alternative graduée dans la mise en place d’une protection juridique suivant le rôle joué par la personne vulnérable.</w:t>
      </w:r>
    </w:p>
    <w:p w14:paraId="4AC52065" w14:textId="0EA5E5A9" w:rsidR="007E75D8" w:rsidRDefault="00CE7EB8" w:rsidP="00E44092">
      <w:pPr>
        <w:ind w:left="567" w:right="567"/>
        <w:jc w:val="both"/>
        <w:rPr>
          <w:rFonts w:ascii="Times New Roman" w:hAnsi="Times New Roman" w:cs="Times New Roman"/>
          <w:sz w:val="26"/>
          <w:szCs w:val="26"/>
        </w:rPr>
      </w:pPr>
      <w:r>
        <w:rPr>
          <w:rFonts w:ascii="Times New Roman" w:hAnsi="Times New Roman" w:cs="Times New Roman"/>
          <w:sz w:val="26"/>
          <w:szCs w:val="26"/>
        </w:rPr>
        <w:t xml:space="preserve">Le droit français des majeurs protégés devrait nous porter à </w:t>
      </w:r>
      <w:r w:rsidR="00EF5062">
        <w:rPr>
          <w:rFonts w:ascii="Times New Roman" w:hAnsi="Times New Roman" w:cs="Times New Roman"/>
          <w:sz w:val="26"/>
          <w:szCs w:val="26"/>
        </w:rPr>
        <w:t xml:space="preserve">éprouver </w:t>
      </w:r>
      <w:r>
        <w:rPr>
          <w:rFonts w:ascii="Times New Roman" w:hAnsi="Times New Roman" w:cs="Times New Roman"/>
          <w:sz w:val="26"/>
          <w:szCs w:val="26"/>
        </w:rPr>
        <w:t xml:space="preserve">d’autres </w:t>
      </w:r>
      <w:r w:rsidR="00EF5062">
        <w:rPr>
          <w:rFonts w:ascii="Times New Roman" w:hAnsi="Times New Roman" w:cs="Times New Roman"/>
          <w:sz w:val="26"/>
          <w:szCs w:val="26"/>
        </w:rPr>
        <w:t xml:space="preserve">distinctions </w:t>
      </w:r>
      <w:r>
        <w:rPr>
          <w:rFonts w:ascii="Times New Roman" w:hAnsi="Times New Roman" w:cs="Times New Roman"/>
          <w:sz w:val="26"/>
          <w:szCs w:val="26"/>
        </w:rPr>
        <w:t>techniques</w:t>
      </w:r>
      <w:r w:rsidR="00EF5062">
        <w:rPr>
          <w:rFonts w:ascii="Times New Roman" w:hAnsi="Times New Roman" w:cs="Times New Roman"/>
          <w:sz w:val="26"/>
          <w:szCs w:val="26"/>
        </w:rPr>
        <w:t xml:space="preserve"> fondamentales</w:t>
      </w:r>
      <w:r w:rsidR="00EF5062" w:rsidRPr="00C05F19">
        <w:rPr>
          <w:rStyle w:val="Appelnotedebasdep"/>
          <w:rFonts w:ascii="Times New Roman" w:hAnsi="Times New Roman" w:cs="Times New Roman"/>
          <w:sz w:val="26"/>
          <w:szCs w:val="26"/>
        </w:rPr>
        <w:footnoteReference w:id="55"/>
      </w:r>
      <w:r>
        <w:rPr>
          <w:rFonts w:ascii="Times New Roman" w:hAnsi="Times New Roman" w:cs="Times New Roman"/>
          <w:sz w:val="26"/>
          <w:szCs w:val="26"/>
        </w:rPr>
        <w:t>. L</w:t>
      </w:r>
      <w:r w:rsidR="002C2005">
        <w:rPr>
          <w:rFonts w:ascii="Times New Roman" w:hAnsi="Times New Roman" w:cs="Times New Roman"/>
          <w:sz w:val="26"/>
          <w:szCs w:val="26"/>
        </w:rPr>
        <w:t xml:space="preserve">a </w:t>
      </w:r>
      <w:r w:rsidR="001D2047">
        <w:rPr>
          <w:rFonts w:ascii="Times New Roman" w:hAnsi="Times New Roman" w:cs="Times New Roman"/>
          <w:sz w:val="26"/>
          <w:szCs w:val="26"/>
        </w:rPr>
        <w:t xml:space="preserve">classification des actes patrimoniaux offre </w:t>
      </w:r>
      <w:r w:rsidR="00E44092">
        <w:rPr>
          <w:rFonts w:ascii="Times New Roman" w:hAnsi="Times New Roman" w:cs="Times New Roman"/>
          <w:sz w:val="26"/>
          <w:szCs w:val="26"/>
        </w:rPr>
        <w:t xml:space="preserve">ainsi </w:t>
      </w:r>
      <w:r w:rsidR="001D2047">
        <w:rPr>
          <w:rFonts w:ascii="Times New Roman" w:hAnsi="Times New Roman" w:cs="Times New Roman"/>
          <w:sz w:val="26"/>
          <w:szCs w:val="26"/>
        </w:rPr>
        <w:t xml:space="preserve">des catégories juridiques </w:t>
      </w:r>
      <w:r w:rsidR="003A5886">
        <w:rPr>
          <w:rFonts w:ascii="Times New Roman" w:hAnsi="Times New Roman" w:cs="Times New Roman"/>
          <w:sz w:val="26"/>
          <w:szCs w:val="26"/>
        </w:rPr>
        <w:t>essentielle</w:t>
      </w:r>
      <w:r w:rsidR="001D2047">
        <w:rPr>
          <w:rFonts w:ascii="Times New Roman" w:hAnsi="Times New Roman" w:cs="Times New Roman"/>
          <w:sz w:val="26"/>
          <w:szCs w:val="26"/>
        </w:rPr>
        <w:t>s</w:t>
      </w:r>
      <w:r w:rsidR="003A5886">
        <w:rPr>
          <w:rFonts w:ascii="Times New Roman" w:hAnsi="Times New Roman" w:cs="Times New Roman"/>
          <w:sz w:val="26"/>
          <w:szCs w:val="26"/>
        </w:rPr>
        <w:t xml:space="preserve"> </w:t>
      </w:r>
      <w:r>
        <w:rPr>
          <w:rFonts w:ascii="Times New Roman" w:hAnsi="Times New Roman" w:cs="Times New Roman"/>
          <w:sz w:val="26"/>
          <w:szCs w:val="26"/>
        </w:rPr>
        <w:t>tant elle</w:t>
      </w:r>
      <w:r w:rsidR="001D2047">
        <w:rPr>
          <w:rFonts w:ascii="Times New Roman" w:hAnsi="Times New Roman" w:cs="Times New Roman"/>
          <w:sz w:val="26"/>
          <w:szCs w:val="26"/>
        </w:rPr>
        <w:t>s</w:t>
      </w:r>
      <w:r>
        <w:rPr>
          <w:rFonts w:ascii="Times New Roman" w:hAnsi="Times New Roman" w:cs="Times New Roman"/>
          <w:sz w:val="26"/>
          <w:szCs w:val="26"/>
        </w:rPr>
        <w:t xml:space="preserve"> permet</w:t>
      </w:r>
      <w:r w:rsidR="001D2047">
        <w:rPr>
          <w:rFonts w:ascii="Times New Roman" w:hAnsi="Times New Roman" w:cs="Times New Roman"/>
          <w:sz w:val="26"/>
          <w:szCs w:val="26"/>
        </w:rPr>
        <w:t>tent</w:t>
      </w:r>
      <w:r>
        <w:rPr>
          <w:rFonts w:ascii="Times New Roman" w:hAnsi="Times New Roman" w:cs="Times New Roman"/>
          <w:sz w:val="26"/>
          <w:szCs w:val="26"/>
        </w:rPr>
        <w:t xml:space="preserve"> d</w:t>
      </w:r>
      <w:r w:rsidR="001D2047">
        <w:rPr>
          <w:rFonts w:ascii="Times New Roman" w:hAnsi="Times New Roman" w:cs="Times New Roman"/>
          <w:sz w:val="26"/>
          <w:szCs w:val="26"/>
        </w:rPr>
        <w:t xml:space="preserve">’adapter la protection juridique à </w:t>
      </w:r>
      <w:r w:rsidR="002C2005">
        <w:rPr>
          <w:rFonts w:ascii="Times New Roman" w:hAnsi="Times New Roman" w:cs="Times New Roman"/>
          <w:sz w:val="26"/>
          <w:szCs w:val="26"/>
        </w:rPr>
        <w:t>la gravité d</w:t>
      </w:r>
      <w:r w:rsidR="001D2047">
        <w:rPr>
          <w:rFonts w:ascii="Times New Roman" w:hAnsi="Times New Roman" w:cs="Times New Roman"/>
          <w:sz w:val="26"/>
          <w:szCs w:val="26"/>
        </w:rPr>
        <w:t xml:space="preserve">e la </w:t>
      </w:r>
      <w:r w:rsidR="002C2005">
        <w:rPr>
          <w:rFonts w:ascii="Times New Roman" w:hAnsi="Times New Roman" w:cs="Times New Roman"/>
          <w:sz w:val="26"/>
          <w:szCs w:val="26"/>
        </w:rPr>
        <w:t>décision patrimoniale</w:t>
      </w:r>
      <w:r w:rsidR="00E44092">
        <w:rPr>
          <w:rFonts w:ascii="Times New Roman" w:hAnsi="Times New Roman" w:cs="Times New Roman"/>
          <w:sz w:val="26"/>
          <w:szCs w:val="26"/>
        </w:rPr>
        <w:t xml:space="preserve"> (actes usuels, conservatoires, d’administration de disposition)</w:t>
      </w:r>
      <w:r w:rsidR="002C2005">
        <w:rPr>
          <w:rFonts w:ascii="Times New Roman" w:hAnsi="Times New Roman" w:cs="Times New Roman"/>
          <w:sz w:val="26"/>
          <w:szCs w:val="26"/>
        </w:rPr>
        <w:t xml:space="preserve">. </w:t>
      </w:r>
      <w:r>
        <w:rPr>
          <w:rFonts w:ascii="Times New Roman" w:hAnsi="Times New Roman" w:cs="Times New Roman"/>
          <w:sz w:val="26"/>
          <w:szCs w:val="26"/>
        </w:rPr>
        <w:t>Longtemps laissées à l’appréciation souveraine des juges du fond</w:t>
      </w:r>
      <w:r w:rsidR="00CE404C" w:rsidRPr="00C05F19">
        <w:rPr>
          <w:rStyle w:val="Appelnotedebasdep"/>
          <w:rFonts w:ascii="Times New Roman" w:hAnsi="Times New Roman" w:cs="Times New Roman"/>
          <w:sz w:val="26"/>
          <w:szCs w:val="26"/>
        </w:rPr>
        <w:footnoteReference w:id="56"/>
      </w:r>
      <w:r>
        <w:rPr>
          <w:rFonts w:ascii="Times New Roman" w:hAnsi="Times New Roman" w:cs="Times New Roman"/>
          <w:sz w:val="26"/>
          <w:szCs w:val="26"/>
        </w:rPr>
        <w:t>, les qualifications d’acte</w:t>
      </w:r>
      <w:r w:rsidR="00E44092">
        <w:rPr>
          <w:rFonts w:ascii="Times New Roman" w:hAnsi="Times New Roman" w:cs="Times New Roman"/>
          <w:sz w:val="26"/>
          <w:szCs w:val="26"/>
        </w:rPr>
        <w:t>s</w:t>
      </w:r>
      <w:r>
        <w:rPr>
          <w:rFonts w:ascii="Times New Roman" w:hAnsi="Times New Roman" w:cs="Times New Roman"/>
          <w:sz w:val="26"/>
          <w:szCs w:val="26"/>
        </w:rPr>
        <w:t xml:space="preserve"> d’administration et de disposition ont été définies par décret en 2008 et illustrée dans </w:t>
      </w:r>
      <w:r w:rsidR="001D2047">
        <w:rPr>
          <w:rFonts w:ascii="Times New Roman" w:hAnsi="Times New Roman" w:cs="Times New Roman"/>
          <w:sz w:val="26"/>
          <w:szCs w:val="26"/>
        </w:rPr>
        <w:t>deux</w:t>
      </w:r>
      <w:r>
        <w:rPr>
          <w:rFonts w:ascii="Times New Roman" w:hAnsi="Times New Roman" w:cs="Times New Roman"/>
          <w:sz w:val="26"/>
          <w:szCs w:val="26"/>
        </w:rPr>
        <w:t xml:space="preserve"> tableau</w:t>
      </w:r>
      <w:r w:rsidR="001D2047">
        <w:rPr>
          <w:rFonts w:ascii="Times New Roman" w:hAnsi="Times New Roman" w:cs="Times New Roman"/>
          <w:sz w:val="26"/>
          <w:szCs w:val="26"/>
        </w:rPr>
        <w:t>x qui ont fait couler beaucoup d’encre</w:t>
      </w:r>
      <w:r w:rsidR="00CE404C" w:rsidRPr="00C05F19">
        <w:rPr>
          <w:rStyle w:val="Appelnotedebasdep"/>
          <w:rFonts w:ascii="Times New Roman" w:hAnsi="Times New Roman" w:cs="Times New Roman"/>
          <w:sz w:val="26"/>
          <w:szCs w:val="26"/>
        </w:rPr>
        <w:footnoteReference w:id="57"/>
      </w:r>
      <w:r>
        <w:rPr>
          <w:rFonts w:ascii="Times New Roman" w:hAnsi="Times New Roman" w:cs="Times New Roman"/>
          <w:sz w:val="26"/>
          <w:szCs w:val="26"/>
        </w:rPr>
        <w:t xml:space="preserve">. Dix ans plus tard, il eût été opportun d’y revenir dès lors que la </w:t>
      </w:r>
      <w:r>
        <w:rPr>
          <w:rFonts w:ascii="Times New Roman" w:hAnsi="Times New Roman" w:cs="Times New Roman"/>
          <w:sz w:val="26"/>
          <w:szCs w:val="26"/>
        </w:rPr>
        <w:lastRenderedPageBreak/>
        <w:t>catégorie d</w:t>
      </w:r>
      <w:r w:rsidR="000C472B">
        <w:rPr>
          <w:rFonts w:ascii="Times New Roman" w:hAnsi="Times New Roman" w:cs="Times New Roman"/>
          <w:sz w:val="26"/>
          <w:szCs w:val="26"/>
        </w:rPr>
        <w:t xml:space="preserve">es </w:t>
      </w:r>
      <w:r>
        <w:rPr>
          <w:rFonts w:ascii="Times New Roman" w:hAnsi="Times New Roman" w:cs="Times New Roman"/>
          <w:sz w:val="26"/>
          <w:szCs w:val="26"/>
        </w:rPr>
        <w:t>acte</w:t>
      </w:r>
      <w:r w:rsidR="000C472B">
        <w:rPr>
          <w:rFonts w:ascii="Times New Roman" w:hAnsi="Times New Roman" w:cs="Times New Roman"/>
          <w:sz w:val="26"/>
          <w:szCs w:val="26"/>
        </w:rPr>
        <w:t>s</w:t>
      </w:r>
      <w:r>
        <w:rPr>
          <w:rFonts w:ascii="Times New Roman" w:hAnsi="Times New Roman" w:cs="Times New Roman"/>
          <w:sz w:val="26"/>
          <w:szCs w:val="26"/>
        </w:rPr>
        <w:t xml:space="preserve"> de disposition a perdu</w:t>
      </w:r>
      <w:r w:rsidR="001D2047">
        <w:rPr>
          <w:rFonts w:ascii="Times New Roman" w:hAnsi="Times New Roman" w:cs="Times New Roman"/>
          <w:sz w:val="26"/>
          <w:szCs w:val="26"/>
        </w:rPr>
        <w:t xml:space="preserve"> son homogénéité dans le régime de la tutelle. Sous cette appellation, siège en ordre dispersé une subdivision tripartite comprenant </w:t>
      </w:r>
      <w:r>
        <w:rPr>
          <w:rFonts w:ascii="Times New Roman" w:hAnsi="Times New Roman" w:cs="Times New Roman"/>
          <w:sz w:val="26"/>
          <w:szCs w:val="26"/>
        </w:rPr>
        <w:t>les actes interdits au tuteur</w:t>
      </w:r>
      <w:r w:rsidR="00E44092" w:rsidRPr="00C05F19">
        <w:rPr>
          <w:rStyle w:val="Appelnotedebasdep"/>
          <w:rFonts w:ascii="Times New Roman" w:hAnsi="Times New Roman" w:cs="Times New Roman"/>
          <w:sz w:val="26"/>
          <w:szCs w:val="26"/>
        </w:rPr>
        <w:footnoteReference w:id="58"/>
      </w:r>
      <w:r>
        <w:rPr>
          <w:rFonts w:ascii="Times New Roman" w:hAnsi="Times New Roman" w:cs="Times New Roman"/>
          <w:sz w:val="26"/>
          <w:szCs w:val="26"/>
        </w:rPr>
        <w:t>, les actes réservés au tuteur s’il est autorisé par le juge des tutelles</w:t>
      </w:r>
      <w:r w:rsidR="00E44092" w:rsidRPr="00C05F19">
        <w:rPr>
          <w:rStyle w:val="Appelnotedebasdep"/>
          <w:rFonts w:ascii="Times New Roman" w:hAnsi="Times New Roman" w:cs="Times New Roman"/>
          <w:sz w:val="26"/>
          <w:szCs w:val="26"/>
        </w:rPr>
        <w:footnoteReference w:id="59"/>
      </w:r>
      <w:r>
        <w:rPr>
          <w:rFonts w:ascii="Times New Roman" w:hAnsi="Times New Roman" w:cs="Times New Roman"/>
          <w:sz w:val="26"/>
          <w:szCs w:val="26"/>
        </w:rPr>
        <w:t xml:space="preserve"> et les actes réservés au tuteur sans qu’il n’ait besoin d’être autorisé par le juge des tutelles</w:t>
      </w:r>
      <w:r w:rsidR="00E44092" w:rsidRPr="00C05F19">
        <w:rPr>
          <w:rStyle w:val="Appelnotedebasdep"/>
          <w:rFonts w:ascii="Times New Roman" w:hAnsi="Times New Roman" w:cs="Times New Roman"/>
          <w:sz w:val="26"/>
          <w:szCs w:val="26"/>
        </w:rPr>
        <w:footnoteReference w:id="60"/>
      </w:r>
      <w:r>
        <w:rPr>
          <w:rFonts w:ascii="Times New Roman" w:hAnsi="Times New Roman" w:cs="Times New Roman"/>
          <w:sz w:val="26"/>
          <w:szCs w:val="26"/>
        </w:rPr>
        <w:t>. L</w:t>
      </w:r>
      <w:r w:rsidR="00556BD8">
        <w:rPr>
          <w:rFonts w:ascii="Times New Roman" w:hAnsi="Times New Roman" w:cs="Times New Roman"/>
          <w:sz w:val="26"/>
          <w:szCs w:val="26"/>
        </w:rPr>
        <w:t xml:space="preserve">a déjudiciarisation du droit des majeurs protégés opérée par la loi du 23 mars 2019 est, en théorie, </w:t>
      </w:r>
      <w:r w:rsidR="000C472B">
        <w:rPr>
          <w:rFonts w:ascii="Times New Roman" w:hAnsi="Times New Roman" w:cs="Times New Roman"/>
          <w:sz w:val="26"/>
          <w:szCs w:val="26"/>
        </w:rPr>
        <w:t xml:space="preserve">une </w:t>
      </w:r>
      <w:r w:rsidR="00556BD8">
        <w:rPr>
          <w:rFonts w:ascii="Times New Roman" w:hAnsi="Times New Roman" w:cs="Times New Roman"/>
          <w:sz w:val="26"/>
          <w:szCs w:val="26"/>
        </w:rPr>
        <w:t>source de complexité</w:t>
      </w:r>
      <w:r w:rsidR="000C472B">
        <w:rPr>
          <w:rFonts w:ascii="Times New Roman" w:hAnsi="Times New Roman" w:cs="Times New Roman"/>
          <w:sz w:val="26"/>
          <w:szCs w:val="26"/>
        </w:rPr>
        <w:t xml:space="preserve"> et, en pratique, une source d’incertitudes</w:t>
      </w:r>
      <w:r w:rsidR="00556BD8">
        <w:rPr>
          <w:rFonts w:ascii="Times New Roman" w:hAnsi="Times New Roman" w:cs="Times New Roman"/>
          <w:sz w:val="26"/>
          <w:szCs w:val="26"/>
        </w:rPr>
        <w:t xml:space="preserve">. Par contraste, le droit québécois des majeurs protégés continue à se caractériser par une élégante simplicité et une flexibilité qui permet à la personne prenant en charge les intérêts de la personne protégée de s’adapter aux circonstances. </w:t>
      </w:r>
      <w:r w:rsidR="00D37839">
        <w:rPr>
          <w:rFonts w:ascii="Times New Roman" w:hAnsi="Times New Roman" w:cs="Times New Roman"/>
          <w:sz w:val="26"/>
          <w:szCs w:val="26"/>
        </w:rPr>
        <w:t xml:space="preserve">La </w:t>
      </w:r>
      <w:r w:rsidR="008D78E4">
        <w:rPr>
          <w:rFonts w:ascii="Times New Roman" w:hAnsi="Times New Roman" w:cs="Times New Roman"/>
          <w:sz w:val="26"/>
          <w:szCs w:val="26"/>
        </w:rPr>
        <w:t xml:space="preserve">classification des actes patrimoniaux </w:t>
      </w:r>
      <w:r w:rsidR="00D37839">
        <w:rPr>
          <w:rFonts w:ascii="Times New Roman" w:hAnsi="Times New Roman" w:cs="Times New Roman"/>
          <w:sz w:val="26"/>
          <w:szCs w:val="26"/>
        </w:rPr>
        <w:t xml:space="preserve">n’est pas située formellement dans le </w:t>
      </w:r>
      <w:r w:rsidR="008D78E4">
        <w:rPr>
          <w:rFonts w:ascii="Times New Roman" w:hAnsi="Times New Roman" w:cs="Times New Roman"/>
          <w:sz w:val="26"/>
          <w:szCs w:val="26"/>
        </w:rPr>
        <w:t>droit des majeurs protégés</w:t>
      </w:r>
      <w:r w:rsidR="00D37839" w:rsidRPr="00C05F19">
        <w:rPr>
          <w:rStyle w:val="Appelnotedebasdep"/>
          <w:rFonts w:ascii="Times New Roman" w:hAnsi="Times New Roman" w:cs="Times New Roman"/>
          <w:sz w:val="26"/>
          <w:szCs w:val="26"/>
        </w:rPr>
        <w:footnoteReference w:id="61"/>
      </w:r>
      <w:r w:rsidR="00D37839">
        <w:rPr>
          <w:rFonts w:ascii="Times New Roman" w:hAnsi="Times New Roman" w:cs="Times New Roman"/>
          <w:sz w:val="26"/>
          <w:szCs w:val="26"/>
        </w:rPr>
        <w:t> ; elle siège dans le régime de la tutelle des mineurs</w:t>
      </w:r>
      <w:r w:rsidR="00D37839" w:rsidRPr="00C05F19">
        <w:rPr>
          <w:rStyle w:val="Appelnotedebasdep"/>
          <w:rFonts w:ascii="Times New Roman" w:hAnsi="Times New Roman" w:cs="Times New Roman"/>
          <w:sz w:val="26"/>
          <w:szCs w:val="26"/>
        </w:rPr>
        <w:footnoteReference w:id="62"/>
      </w:r>
      <w:r w:rsidR="00D37839">
        <w:rPr>
          <w:rFonts w:ascii="Times New Roman" w:hAnsi="Times New Roman" w:cs="Times New Roman"/>
          <w:sz w:val="26"/>
          <w:szCs w:val="26"/>
        </w:rPr>
        <w:t xml:space="preserve"> et l’administration des biens d’autrui</w:t>
      </w:r>
      <w:r w:rsidR="00D37839" w:rsidRPr="00C05F19">
        <w:rPr>
          <w:rStyle w:val="Appelnotedebasdep"/>
          <w:rFonts w:ascii="Times New Roman" w:hAnsi="Times New Roman" w:cs="Times New Roman"/>
          <w:sz w:val="26"/>
          <w:szCs w:val="26"/>
        </w:rPr>
        <w:footnoteReference w:id="63"/>
      </w:r>
      <w:r w:rsidR="008D78E4">
        <w:rPr>
          <w:rFonts w:ascii="Times New Roman" w:hAnsi="Times New Roman" w:cs="Times New Roman"/>
          <w:sz w:val="26"/>
          <w:szCs w:val="26"/>
        </w:rPr>
        <w:t xml:space="preserve">. En revanche, </w:t>
      </w:r>
      <w:r w:rsidR="00556BD8">
        <w:rPr>
          <w:rFonts w:ascii="Times New Roman" w:hAnsi="Times New Roman" w:cs="Times New Roman"/>
          <w:sz w:val="26"/>
          <w:szCs w:val="26"/>
        </w:rPr>
        <w:t>l’exercice des droits de la santé fait l’objet d’un régime précis qui garantit les droits fondamentaux de la personne protégée</w:t>
      </w:r>
      <w:r w:rsidR="008D78E4" w:rsidRPr="00C05F19">
        <w:rPr>
          <w:rStyle w:val="Appelnotedebasdep"/>
          <w:rFonts w:ascii="Times New Roman" w:hAnsi="Times New Roman" w:cs="Times New Roman"/>
          <w:sz w:val="26"/>
          <w:szCs w:val="26"/>
        </w:rPr>
        <w:footnoteReference w:id="64"/>
      </w:r>
      <w:r w:rsidR="00556BD8">
        <w:rPr>
          <w:rFonts w:ascii="Times New Roman" w:hAnsi="Times New Roman" w:cs="Times New Roman"/>
          <w:sz w:val="26"/>
          <w:szCs w:val="26"/>
        </w:rPr>
        <w:t>.</w:t>
      </w:r>
      <w:r w:rsidR="00D37839">
        <w:rPr>
          <w:rFonts w:ascii="Times New Roman" w:hAnsi="Times New Roman" w:cs="Times New Roman"/>
          <w:sz w:val="26"/>
          <w:szCs w:val="26"/>
        </w:rPr>
        <w:t xml:space="preserve"> Aussi pour éviter de s’en tenir à l’écume des textes, l</w:t>
      </w:r>
      <w:r w:rsidR="00556BD8">
        <w:rPr>
          <w:rFonts w:ascii="Times New Roman" w:hAnsi="Times New Roman" w:cs="Times New Roman"/>
          <w:sz w:val="26"/>
          <w:szCs w:val="26"/>
        </w:rPr>
        <w:t>a comparaison des législations française</w:t>
      </w:r>
      <w:r w:rsidR="005E01A1">
        <w:rPr>
          <w:rFonts w:ascii="Times New Roman" w:hAnsi="Times New Roman" w:cs="Times New Roman"/>
          <w:sz w:val="26"/>
          <w:szCs w:val="26"/>
        </w:rPr>
        <w:t xml:space="preserve"> </w:t>
      </w:r>
      <w:r w:rsidR="00556BD8">
        <w:rPr>
          <w:rFonts w:ascii="Times New Roman" w:hAnsi="Times New Roman" w:cs="Times New Roman"/>
          <w:sz w:val="26"/>
          <w:szCs w:val="26"/>
        </w:rPr>
        <w:t>et québécoise</w:t>
      </w:r>
      <w:r w:rsidR="005E01A1">
        <w:rPr>
          <w:rFonts w:ascii="Times New Roman" w:hAnsi="Times New Roman" w:cs="Times New Roman"/>
          <w:sz w:val="26"/>
          <w:szCs w:val="26"/>
        </w:rPr>
        <w:t xml:space="preserve"> </w:t>
      </w:r>
      <w:r w:rsidR="00556BD8">
        <w:rPr>
          <w:rFonts w:ascii="Times New Roman" w:hAnsi="Times New Roman" w:cs="Times New Roman"/>
          <w:sz w:val="26"/>
          <w:szCs w:val="26"/>
        </w:rPr>
        <w:t xml:space="preserve">nous conduit à </w:t>
      </w:r>
      <w:r w:rsidR="00D37839">
        <w:rPr>
          <w:rFonts w:ascii="Times New Roman" w:hAnsi="Times New Roman" w:cs="Times New Roman"/>
          <w:sz w:val="26"/>
          <w:szCs w:val="26"/>
        </w:rPr>
        <w:t xml:space="preserve">approfondir </w:t>
      </w:r>
      <w:r w:rsidR="00556BD8">
        <w:rPr>
          <w:rFonts w:ascii="Times New Roman" w:hAnsi="Times New Roman" w:cs="Times New Roman"/>
          <w:sz w:val="26"/>
          <w:szCs w:val="26"/>
        </w:rPr>
        <w:t>la distinction de l’assistance et de la représentation.</w:t>
      </w:r>
    </w:p>
    <w:p w14:paraId="7A2A0766" w14:textId="028B87C1" w:rsidR="003D309F" w:rsidRPr="00C3422C" w:rsidRDefault="00C3422C" w:rsidP="00C3422C">
      <w:pPr>
        <w:ind w:right="567" w:firstLine="567"/>
        <w:jc w:val="both"/>
        <w:rPr>
          <w:rFonts w:ascii="Times New Roman" w:hAnsi="Times New Roman" w:cs="Times New Roman"/>
          <w:b/>
          <w:bCs/>
          <w:i/>
          <w:iCs/>
          <w:sz w:val="26"/>
          <w:szCs w:val="26"/>
        </w:rPr>
      </w:pPr>
      <w:r w:rsidRPr="00C3422C">
        <w:rPr>
          <w:rFonts w:ascii="Times New Roman" w:hAnsi="Times New Roman" w:cs="Times New Roman"/>
          <w:b/>
          <w:bCs/>
          <w:i/>
          <w:iCs/>
          <w:sz w:val="26"/>
          <w:szCs w:val="26"/>
        </w:rPr>
        <w:lastRenderedPageBreak/>
        <w:t>1.1. </w:t>
      </w:r>
      <w:r w:rsidR="003D309F" w:rsidRPr="00C3422C">
        <w:rPr>
          <w:rFonts w:ascii="Times New Roman" w:hAnsi="Times New Roman" w:cs="Times New Roman"/>
          <w:b/>
          <w:bCs/>
          <w:i/>
          <w:iCs/>
          <w:sz w:val="26"/>
          <w:szCs w:val="26"/>
        </w:rPr>
        <w:t>La distinction de l’assistance et de la représentation</w:t>
      </w:r>
    </w:p>
    <w:p w14:paraId="27E2CF7C" w14:textId="49FD7E86" w:rsidR="003E3BC9" w:rsidRPr="003E3BC9" w:rsidRDefault="003E3BC9" w:rsidP="007E75D8">
      <w:pPr>
        <w:ind w:left="567" w:right="567"/>
        <w:jc w:val="both"/>
        <w:rPr>
          <w:rFonts w:ascii="Times New Roman" w:hAnsi="Times New Roman" w:cs="Times New Roman"/>
          <w:sz w:val="26"/>
          <w:szCs w:val="26"/>
        </w:rPr>
      </w:pPr>
      <w:r>
        <w:rPr>
          <w:rFonts w:ascii="Times New Roman" w:hAnsi="Times New Roman" w:cs="Times New Roman"/>
          <w:sz w:val="26"/>
          <w:szCs w:val="26"/>
        </w:rPr>
        <w:t>Une approche pédagogique de ces techniques juridique</w:t>
      </w:r>
      <w:r w:rsidR="00FB68E4">
        <w:rPr>
          <w:rFonts w:ascii="Times New Roman" w:hAnsi="Times New Roman" w:cs="Times New Roman"/>
          <w:sz w:val="26"/>
          <w:szCs w:val="26"/>
        </w:rPr>
        <w:t>s</w:t>
      </w:r>
      <w:r>
        <w:rPr>
          <w:rFonts w:ascii="Times New Roman" w:hAnsi="Times New Roman" w:cs="Times New Roman"/>
          <w:sz w:val="26"/>
          <w:szCs w:val="26"/>
        </w:rPr>
        <w:t xml:space="preserve"> nous conduit à présenter la représentation avant l’assistance.</w:t>
      </w:r>
    </w:p>
    <w:p w14:paraId="26EF03E4" w14:textId="61C39974" w:rsidR="005D5F5A" w:rsidRPr="005D5F5A" w:rsidRDefault="005D5F5A" w:rsidP="007E75D8">
      <w:pPr>
        <w:ind w:left="567" w:right="567"/>
        <w:jc w:val="both"/>
        <w:rPr>
          <w:rFonts w:ascii="Times New Roman" w:hAnsi="Times New Roman" w:cs="Times New Roman"/>
          <w:i/>
          <w:iCs/>
          <w:sz w:val="26"/>
          <w:szCs w:val="26"/>
        </w:rPr>
      </w:pPr>
      <w:r w:rsidRPr="005D5F5A">
        <w:rPr>
          <w:rFonts w:ascii="Times New Roman" w:hAnsi="Times New Roman" w:cs="Times New Roman"/>
          <w:i/>
          <w:iCs/>
          <w:sz w:val="26"/>
          <w:szCs w:val="26"/>
        </w:rPr>
        <w:t xml:space="preserve">1.1.1. </w:t>
      </w:r>
      <w:r w:rsidRPr="005D5F5A">
        <w:rPr>
          <w:rFonts w:ascii="Times New Roman" w:hAnsi="Times New Roman" w:cs="Times New Roman"/>
          <w:i/>
          <w:iCs/>
          <w:sz w:val="26"/>
          <w:szCs w:val="26"/>
          <w:u w:val="single"/>
        </w:rPr>
        <w:t>La technique de la représentation</w:t>
      </w:r>
    </w:p>
    <w:p w14:paraId="1740526C" w14:textId="588CA6FC" w:rsidR="007E75D8" w:rsidRDefault="00CB4862" w:rsidP="007E75D8">
      <w:pPr>
        <w:ind w:left="567" w:right="567"/>
        <w:jc w:val="both"/>
        <w:rPr>
          <w:rFonts w:ascii="Times New Roman" w:hAnsi="Times New Roman" w:cs="Times New Roman"/>
          <w:sz w:val="26"/>
          <w:szCs w:val="26"/>
        </w:rPr>
      </w:pPr>
      <w:r>
        <w:rPr>
          <w:rFonts w:ascii="Times New Roman" w:hAnsi="Times New Roman" w:cs="Times New Roman"/>
          <w:sz w:val="26"/>
          <w:szCs w:val="26"/>
        </w:rPr>
        <w:t>D’une part, l</w:t>
      </w:r>
      <w:r w:rsidR="007E75D8">
        <w:rPr>
          <w:rFonts w:ascii="Times New Roman" w:hAnsi="Times New Roman" w:cs="Times New Roman"/>
          <w:sz w:val="26"/>
          <w:szCs w:val="26"/>
        </w:rPr>
        <w:t>a technique de la représentation est empruntée au droit des contrats qui distingue, à son tour, la représentation parfaite et imparfaite</w:t>
      </w:r>
      <w:r w:rsidR="007E75D8" w:rsidRPr="00C05F19">
        <w:rPr>
          <w:rStyle w:val="Appelnotedebasdep"/>
          <w:rFonts w:ascii="Times New Roman" w:hAnsi="Times New Roman" w:cs="Times New Roman"/>
          <w:sz w:val="26"/>
          <w:szCs w:val="26"/>
        </w:rPr>
        <w:footnoteReference w:id="65"/>
      </w:r>
      <w:r w:rsidR="007E75D8">
        <w:rPr>
          <w:rFonts w:ascii="Times New Roman" w:hAnsi="Times New Roman" w:cs="Times New Roman"/>
          <w:sz w:val="26"/>
          <w:szCs w:val="26"/>
        </w:rPr>
        <w:t>.</w:t>
      </w:r>
      <w:r w:rsidR="008A3A5C">
        <w:rPr>
          <w:rFonts w:ascii="Times New Roman" w:hAnsi="Times New Roman" w:cs="Times New Roman"/>
          <w:sz w:val="26"/>
          <w:szCs w:val="26"/>
        </w:rPr>
        <w:t xml:space="preserve"> Le droit des majeurs protégés adapte les effets de la représentation parfaite produite par le contrat de mandat à une décision judiciaire : le représentant consent en lieu et place du représenté et l’acte ainsi conclu produit ses effets dans le patrimoine du représenté, sans transiter dans le patrimoine du représentant. L’originalité de la représentation en droit des majeurs protégés provient de sa source : alors que la représentation peut être conventionnelle dans le mandat de protection future, elle est judiciaire dans la tutelle française et la curatelle québécoise. Pour cette raison, il est erroné de qualifier le tuteur </w:t>
      </w:r>
      <w:r w:rsidR="00C0191D">
        <w:rPr>
          <w:rFonts w:ascii="Times New Roman" w:hAnsi="Times New Roman" w:cs="Times New Roman"/>
          <w:sz w:val="26"/>
          <w:szCs w:val="26"/>
        </w:rPr>
        <w:t>français de « représentant légal »</w:t>
      </w:r>
      <w:r w:rsidR="00C0191D" w:rsidRPr="00C0191D">
        <w:rPr>
          <w:rStyle w:val="Appelnotedebasdep"/>
          <w:rFonts w:ascii="Times New Roman" w:hAnsi="Times New Roman" w:cs="Times New Roman"/>
          <w:sz w:val="26"/>
          <w:szCs w:val="26"/>
        </w:rPr>
        <w:t xml:space="preserve"> </w:t>
      </w:r>
      <w:r w:rsidR="00C0191D" w:rsidRPr="00C05F19">
        <w:rPr>
          <w:rStyle w:val="Appelnotedebasdep"/>
          <w:rFonts w:ascii="Times New Roman" w:hAnsi="Times New Roman" w:cs="Times New Roman"/>
          <w:sz w:val="26"/>
          <w:szCs w:val="26"/>
        </w:rPr>
        <w:footnoteReference w:id="66"/>
      </w:r>
      <w:r w:rsidR="00C0191D">
        <w:rPr>
          <w:rFonts w:ascii="Times New Roman" w:hAnsi="Times New Roman" w:cs="Times New Roman"/>
          <w:sz w:val="26"/>
          <w:szCs w:val="26"/>
        </w:rPr>
        <w:t>, en dépit de cet usage qui relève du passé où le majeur en tutelle était assimilé au mineur</w:t>
      </w:r>
      <w:r w:rsidR="00C0191D" w:rsidRPr="00C05F19">
        <w:rPr>
          <w:rStyle w:val="Appelnotedebasdep"/>
          <w:rFonts w:ascii="Times New Roman" w:hAnsi="Times New Roman" w:cs="Times New Roman"/>
          <w:sz w:val="26"/>
          <w:szCs w:val="26"/>
        </w:rPr>
        <w:footnoteReference w:id="67"/>
      </w:r>
      <w:r w:rsidR="00C0191D">
        <w:rPr>
          <w:rFonts w:ascii="Times New Roman" w:hAnsi="Times New Roman" w:cs="Times New Roman"/>
          <w:sz w:val="26"/>
          <w:szCs w:val="26"/>
        </w:rPr>
        <w:t>.</w:t>
      </w:r>
      <w:r w:rsidR="00782A28">
        <w:rPr>
          <w:rFonts w:ascii="Times New Roman" w:hAnsi="Times New Roman" w:cs="Times New Roman"/>
          <w:sz w:val="26"/>
          <w:szCs w:val="26"/>
        </w:rPr>
        <w:t xml:space="preserve"> La loi du 5 mars 2007 a rompu les amarres avec la protection de l’enfance. Et, depuis la réforme du droit des obligations, le Code civil fait état des trois sources de la représentation</w:t>
      </w:r>
      <w:r w:rsidR="00782A28" w:rsidRPr="00C05F19">
        <w:rPr>
          <w:rStyle w:val="Appelnotedebasdep"/>
          <w:rFonts w:ascii="Times New Roman" w:hAnsi="Times New Roman" w:cs="Times New Roman"/>
          <w:sz w:val="26"/>
          <w:szCs w:val="26"/>
        </w:rPr>
        <w:footnoteReference w:id="68"/>
      </w:r>
      <w:r w:rsidR="00782A28">
        <w:rPr>
          <w:rFonts w:ascii="Times New Roman" w:hAnsi="Times New Roman" w:cs="Times New Roman"/>
          <w:sz w:val="26"/>
          <w:szCs w:val="26"/>
        </w:rPr>
        <w:t>.</w:t>
      </w:r>
    </w:p>
    <w:p w14:paraId="19D68196" w14:textId="6A20E860" w:rsidR="005D5F5A" w:rsidRPr="005D5F5A" w:rsidRDefault="005D5F5A" w:rsidP="005D5F5A">
      <w:pPr>
        <w:ind w:left="567" w:right="567"/>
        <w:jc w:val="both"/>
        <w:rPr>
          <w:rFonts w:ascii="Times New Roman" w:hAnsi="Times New Roman" w:cs="Times New Roman"/>
          <w:i/>
          <w:iCs/>
          <w:sz w:val="26"/>
          <w:szCs w:val="26"/>
        </w:rPr>
      </w:pPr>
      <w:r w:rsidRPr="005D5F5A">
        <w:rPr>
          <w:rFonts w:ascii="Times New Roman" w:hAnsi="Times New Roman" w:cs="Times New Roman"/>
          <w:i/>
          <w:iCs/>
          <w:sz w:val="26"/>
          <w:szCs w:val="26"/>
        </w:rPr>
        <w:lastRenderedPageBreak/>
        <w:t>1.1.</w:t>
      </w:r>
      <w:r>
        <w:rPr>
          <w:rFonts w:ascii="Times New Roman" w:hAnsi="Times New Roman" w:cs="Times New Roman"/>
          <w:i/>
          <w:iCs/>
          <w:sz w:val="26"/>
          <w:szCs w:val="26"/>
        </w:rPr>
        <w:t>2</w:t>
      </w:r>
      <w:r w:rsidRPr="005D5F5A">
        <w:rPr>
          <w:rFonts w:ascii="Times New Roman" w:hAnsi="Times New Roman" w:cs="Times New Roman"/>
          <w:i/>
          <w:iCs/>
          <w:sz w:val="26"/>
          <w:szCs w:val="26"/>
        </w:rPr>
        <w:t xml:space="preserve">. </w:t>
      </w:r>
      <w:r w:rsidRPr="005D5F5A">
        <w:rPr>
          <w:rFonts w:ascii="Times New Roman" w:hAnsi="Times New Roman" w:cs="Times New Roman"/>
          <w:i/>
          <w:iCs/>
          <w:sz w:val="26"/>
          <w:szCs w:val="26"/>
          <w:u w:val="single"/>
        </w:rPr>
        <w:t>La technique de l</w:t>
      </w:r>
      <w:r>
        <w:rPr>
          <w:rFonts w:ascii="Times New Roman" w:hAnsi="Times New Roman" w:cs="Times New Roman"/>
          <w:i/>
          <w:iCs/>
          <w:sz w:val="26"/>
          <w:szCs w:val="26"/>
          <w:u w:val="single"/>
        </w:rPr>
        <w:t>’assistance</w:t>
      </w:r>
    </w:p>
    <w:p w14:paraId="79E1AD55" w14:textId="7C7E27EC" w:rsidR="003E3BC9" w:rsidRDefault="00CB4862" w:rsidP="006C5D2C">
      <w:pPr>
        <w:ind w:left="567" w:right="567"/>
        <w:jc w:val="both"/>
        <w:rPr>
          <w:rFonts w:ascii="Times New Roman" w:hAnsi="Times New Roman" w:cs="Times New Roman"/>
          <w:sz w:val="26"/>
          <w:szCs w:val="26"/>
        </w:rPr>
      </w:pPr>
      <w:r>
        <w:rPr>
          <w:rFonts w:ascii="Times New Roman" w:hAnsi="Times New Roman" w:cs="Times New Roman"/>
          <w:sz w:val="26"/>
          <w:szCs w:val="26"/>
        </w:rPr>
        <w:t>D’autre part, la technique de l</w:t>
      </w:r>
      <w:r w:rsidR="00F402DA">
        <w:rPr>
          <w:rFonts w:ascii="Times New Roman" w:hAnsi="Times New Roman" w:cs="Times New Roman"/>
          <w:sz w:val="26"/>
          <w:szCs w:val="26"/>
        </w:rPr>
        <w:t xml:space="preserve">’assistance </w:t>
      </w:r>
      <w:r>
        <w:rPr>
          <w:rFonts w:ascii="Times New Roman" w:hAnsi="Times New Roman" w:cs="Times New Roman"/>
          <w:sz w:val="26"/>
          <w:szCs w:val="26"/>
        </w:rPr>
        <w:t>signifie que la personne en charge de la mesure de protection ne décide par « pour » l’intéressé mais « avec » lui. La loi du 5 mars 2007 a défini l’assistance comme la manifestation d’une approbation concomitante au consentement du majeur protégé. Le curateur doit apposer sa signature à côté de celle de la personne protégée</w:t>
      </w:r>
      <w:r w:rsidRPr="00C05F19">
        <w:rPr>
          <w:rStyle w:val="Appelnotedebasdep"/>
          <w:rFonts w:ascii="Times New Roman" w:hAnsi="Times New Roman" w:cs="Times New Roman"/>
          <w:sz w:val="26"/>
          <w:szCs w:val="26"/>
        </w:rPr>
        <w:footnoteReference w:id="69"/>
      </w:r>
      <w:r>
        <w:rPr>
          <w:rFonts w:ascii="Times New Roman" w:hAnsi="Times New Roman" w:cs="Times New Roman"/>
          <w:sz w:val="26"/>
          <w:szCs w:val="26"/>
        </w:rPr>
        <w:t xml:space="preserve">. La loi du 5 mars 2007 n’est pas allée plus loin dans la définition. Pourtant, approuver n’est pas codécider. Le curateur français ne s’engage pas lorsqu’il cosigne, suivant le traditionnel adage </w:t>
      </w:r>
      <w:r>
        <w:rPr>
          <w:rFonts w:ascii="Times New Roman" w:hAnsi="Times New Roman" w:cs="Times New Roman"/>
          <w:i/>
          <w:iCs/>
          <w:sz w:val="26"/>
          <w:szCs w:val="26"/>
        </w:rPr>
        <w:t xml:space="preserve">Qui </w:t>
      </w:r>
      <w:proofErr w:type="spellStart"/>
      <w:r>
        <w:rPr>
          <w:rFonts w:ascii="Times New Roman" w:hAnsi="Times New Roman" w:cs="Times New Roman"/>
          <w:i/>
          <w:iCs/>
          <w:sz w:val="26"/>
          <w:szCs w:val="26"/>
        </w:rPr>
        <w:t>actor</w:t>
      </w:r>
      <w:proofErr w:type="spellEnd"/>
      <w:r>
        <w:rPr>
          <w:rFonts w:ascii="Times New Roman" w:hAnsi="Times New Roman" w:cs="Times New Roman"/>
          <w:i/>
          <w:iCs/>
          <w:sz w:val="26"/>
          <w:szCs w:val="26"/>
        </w:rPr>
        <w:t xml:space="preserve"> est se non </w:t>
      </w:r>
      <w:proofErr w:type="spellStart"/>
      <w:r>
        <w:rPr>
          <w:rFonts w:ascii="Times New Roman" w:hAnsi="Times New Roman" w:cs="Times New Roman"/>
          <w:i/>
          <w:iCs/>
          <w:sz w:val="26"/>
          <w:szCs w:val="26"/>
        </w:rPr>
        <w:t>obligat</w:t>
      </w:r>
      <w:proofErr w:type="spellEnd"/>
      <w:r>
        <w:rPr>
          <w:rFonts w:ascii="Times New Roman" w:hAnsi="Times New Roman" w:cs="Times New Roman"/>
          <w:i/>
          <w:iCs/>
          <w:sz w:val="26"/>
          <w:szCs w:val="26"/>
        </w:rPr>
        <w:t xml:space="preserve"> ; </w:t>
      </w:r>
      <w:r>
        <w:rPr>
          <w:rFonts w:ascii="Times New Roman" w:hAnsi="Times New Roman" w:cs="Times New Roman"/>
          <w:sz w:val="26"/>
          <w:szCs w:val="26"/>
        </w:rPr>
        <w:t xml:space="preserve">Qui donne son autorisation ne s’engage pas. Le curateur français doit apposer sa signature lorsqu’il est convaincu que le contrat est conforme à l’intérêt de la personne protégée et conclu par un sujet qui a compris et accepté les conséquences de son engagement. À l’inverse, le curateur français doit poser son </w:t>
      </w:r>
      <w:r w:rsidRPr="000B66E1">
        <w:rPr>
          <w:rFonts w:ascii="Times New Roman" w:hAnsi="Times New Roman" w:cs="Times New Roman"/>
          <w:i/>
          <w:iCs/>
          <w:sz w:val="26"/>
          <w:szCs w:val="26"/>
        </w:rPr>
        <w:t>veto</w:t>
      </w:r>
      <w:r>
        <w:rPr>
          <w:rFonts w:ascii="Times New Roman" w:hAnsi="Times New Roman" w:cs="Times New Roman"/>
          <w:sz w:val="26"/>
          <w:szCs w:val="26"/>
        </w:rPr>
        <w:t xml:space="preserve"> et ainsi refuser de signer l’acte, dès lors qu’il doute de la conformité </w:t>
      </w:r>
      <w:r w:rsidR="000B66E1">
        <w:rPr>
          <w:rFonts w:ascii="Times New Roman" w:hAnsi="Times New Roman" w:cs="Times New Roman"/>
          <w:sz w:val="26"/>
          <w:szCs w:val="26"/>
        </w:rPr>
        <w:t xml:space="preserve">de </w:t>
      </w:r>
      <w:r>
        <w:rPr>
          <w:rFonts w:ascii="Times New Roman" w:hAnsi="Times New Roman" w:cs="Times New Roman"/>
          <w:sz w:val="26"/>
          <w:szCs w:val="26"/>
        </w:rPr>
        <w:t xml:space="preserve">l’acte </w:t>
      </w:r>
      <w:r w:rsidR="000B66E1">
        <w:rPr>
          <w:rFonts w:ascii="Times New Roman" w:hAnsi="Times New Roman" w:cs="Times New Roman"/>
          <w:sz w:val="26"/>
          <w:szCs w:val="26"/>
        </w:rPr>
        <w:t xml:space="preserve">à l’intérêt du </w:t>
      </w:r>
      <w:proofErr w:type="spellStart"/>
      <w:r w:rsidR="000B66E1">
        <w:rPr>
          <w:rFonts w:ascii="Times New Roman" w:hAnsi="Times New Roman" w:cs="Times New Roman"/>
          <w:sz w:val="26"/>
          <w:szCs w:val="26"/>
        </w:rPr>
        <w:t>curatélaire</w:t>
      </w:r>
      <w:proofErr w:type="spellEnd"/>
      <w:r w:rsidR="000B66E1">
        <w:rPr>
          <w:rFonts w:ascii="Times New Roman" w:hAnsi="Times New Roman" w:cs="Times New Roman"/>
          <w:sz w:val="26"/>
          <w:szCs w:val="26"/>
        </w:rPr>
        <w:t xml:space="preserve">. Il doit en être de même </w:t>
      </w:r>
      <w:r w:rsidR="000B66E1">
        <w:rPr>
          <w:rFonts w:ascii="Times New Roman" w:hAnsi="Times New Roman" w:cs="Times New Roman"/>
          <w:i/>
          <w:iCs/>
          <w:sz w:val="26"/>
          <w:szCs w:val="26"/>
        </w:rPr>
        <w:t xml:space="preserve">a fortiori </w:t>
      </w:r>
      <w:r w:rsidR="000B66E1">
        <w:rPr>
          <w:rFonts w:ascii="Times New Roman" w:hAnsi="Times New Roman" w:cs="Times New Roman"/>
          <w:sz w:val="26"/>
          <w:szCs w:val="26"/>
        </w:rPr>
        <w:t xml:space="preserve">si le curateur français estime que le </w:t>
      </w:r>
      <w:proofErr w:type="spellStart"/>
      <w:r w:rsidR="000B66E1">
        <w:rPr>
          <w:rFonts w:ascii="Times New Roman" w:hAnsi="Times New Roman" w:cs="Times New Roman"/>
          <w:sz w:val="26"/>
          <w:szCs w:val="26"/>
        </w:rPr>
        <w:t>curatélaire</w:t>
      </w:r>
      <w:proofErr w:type="spellEnd"/>
      <w:r w:rsidR="000B66E1">
        <w:rPr>
          <w:rFonts w:ascii="Times New Roman" w:hAnsi="Times New Roman" w:cs="Times New Roman"/>
          <w:sz w:val="26"/>
          <w:szCs w:val="26"/>
        </w:rPr>
        <w:t xml:space="preserve"> n’a pas saisi le sens, la valeur et la portée de ses engagements, en dépit des informations </w:t>
      </w:r>
      <w:r w:rsidR="005E01A1">
        <w:rPr>
          <w:rFonts w:ascii="Times New Roman" w:hAnsi="Times New Roman" w:cs="Times New Roman"/>
          <w:sz w:val="26"/>
          <w:szCs w:val="26"/>
        </w:rPr>
        <w:t>destinées à l’</w:t>
      </w:r>
      <w:r w:rsidR="000B66E1">
        <w:rPr>
          <w:rFonts w:ascii="Times New Roman" w:hAnsi="Times New Roman" w:cs="Times New Roman"/>
          <w:sz w:val="26"/>
          <w:szCs w:val="26"/>
        </w:rPr>
        <w:t>éclairer</w:t>
      </w:r>
      <w:r w:rsidR="007316BA" w:rsidRPr="00C05F19">
        <w:rPr>
          <w:rStyle w:val="Appelnotedebasdep"/>
          <w:rFonts w:ascii="Times New Roman" w:hAnsi="Times New Roman" w:cs="Times New Roman"/>
          <w:sz w:val="26"/>
          <w:szCs w:val="26"/>
        </w:rPr>
        <w:footnoteReference w:id="70"/>
      </w:r>
      <w:r w:rsidR="000B66E1">
        <w:rPr>
          <w:rFonts w:ascii="Times New Roman" w:hAnsi="Times New Roman" w:cs="Times New Roman"/>
          <w:sz w:val="26"/>
          <w:szCs w:val="26"/>
        </w:rPr>
        <w:t>.</w:t>
      </w:r>
      <w:r w:rsidR="005E01A1">
        <w:rPr>
          <w:rFonts w:ascii="Times New Roman" w:hAnsi="Times New Roman" w:cs="Times New Roman"/>
          <w:sz w:val="26"/>
          <w:szCs w:val="26"/>
        </w:rPr>
        <w:t xml:space="preserve"> L’intérêt du majeur protégé est, en définitive, défini par le juge.</w:t>
      </w:r>
    </w:p>
    <w:p w14:paraId="1291DC02" w14:textId="26C808F5" w:rsidR="000B66E1" w:rsidRPr="00C3422C" w:rsidRDefault="000B66E1" w:rsidP="000B66E1">
      <w:pPr>
        <w:ind w:left="567" w:right="567"/>
        <w:jc w:val="both"/>
        <w:rPr>
          <w:rFonts w:ascii="Times New Roman" w:hAnsi="Times New Roman" w:cs="Times New Roman"/>
          <w:b/>
          <w:bCs/>
          <w:i/>
          <w:iCs/>
          <w:sz w:val="26"/>
          <w:szCs w:val="26"/>
        </w:rPr>
      </w:pPr>
      <w:r w:rsidRPr="00C3422C">
        <w:rPr>
          <w:rFonts w:ascii="Times New Roman" w:hAnsi="Times New Roman" w:cs="Times New Roman"/>
          <w:b/>
          <w:bCs/>
          <w:i/>
          <w:iCs/>
          <w:sz w:val="26"/>
          <w:szCs w:val="26"/>
        </w:rPr>
        <w:t>1.2</w:t>
      </w:r>
      <w:r w:rsidR="00C512C8">
        <w:rPr>
          <w:rFonts w:ascii="Times New Roman" w:hAnsi="Times New Roman" w:cs="Times New Roman"/>
          <w:b/>
          <w:bCs/>
          <w:i/>
          <w:iCs/>
          <w:sz w:val="26"/>
          <w:szCs w:val="26"/>
        </w:rPr>
        <w:t>.</w:t>
      </w:r>
      <w:r w:rsidRPr="00C3422C">
        <w:rPr>
          <w:rFonts w:ascii="Times New Roman" w:hAnsi="Times New Roman" w:cs="Times New Roman"/>
          <w:b/>
          <w:bCs/>
          <w:i/>
          <w:iCs/>
          <w:sz w:val="26"/>
          <w:szCs w:val="26"/>
        </w:rPr>
        <w:t xml:space="preserve"> Les conséquences attachées à cette distinction essentielle</w:t>
      </w:r>
    </w:p>
    <w:p w14:paraId="0B4B6C06" w14:textId="15948439" w:rsidR="003E3BC9" w:rsidRPr="003E3BC9" w:rsidRDefault="003E3BC9" w:rsidP="003E3BC9">
      <w:pPr>
        <w:ind w:left="567" w:right="567"/>
        <w:jc w:val="both"/>
        <w:rPr>
          <w:rFonts w:ascii="Times New Roman" w:hAnsi="Times New Roman" w:cs="Times New Roman"/>
          <w:sz w:val="26"/>
          <w:szCs w:val="26"/>
        </w:rPr>
      </w:pPr>
      <w:r>
        <w:rPr>
          <w:rFonts w:ascii="Times New Roman" w:hAnsi="Times New Roman" w:cs="Times New Roman"/>
          <w:sz w:val="26"/>
          <w:szCs w:val="26"/>
        </w:rPr>
        <w:t>Les conséquences attachées à la distinction de l’assistance et de la représentation sont tour</w:t>
      </w:r>
      <w:r w:rsidR="00CF7DFB">
        <w:rPr>
          <w:rFonts w:ascii="Times New Roman" w:hAnsi="Times New Roman" w:cs="Times New Roman"/>
          <w:sz w:val="26"/>
          <w:szCs w:val="26"/>
        </w:rPr>
        <w:t xml:space="preserve"> </w:t>
      </w:r>
      <w:r>
        <w:rPr>
          <w:rFonts w:ascii="Times New Roman" w:hAnsi="Times New Roman" w:cs="Times New Roman"/>
          <w:sz w:val="26"/>
          <w:szCs w:val="26"/>
        </w:rPr>
        <w:t>à tour patrimoniales et extrapatrimoniales.</w:t>
      </w:r>
      <w:r w:rsidR="00CF7DFB">
        <w:rPr>
          <w:rFonts w:ascii="Times New Roman" w:hAnsi="Times New Roman" w:cs="Times New Roman"/>
          <w:sz w:val="26"/>
          <w:szCs w:val="26"/>
        </w:rPr>
        <w:t xml:space="preserve"> Le droit français </w:t>
      </w:r>
      <w:r w:rsidR="00773392">
        <w:rPr>
          <w:rFonts w:ascii="Times New Roman" w:hAnsi="Times New Roman" w:cs="Times New Roman"/>
          <w:sz w:val="26"/>
          <w:szCs w:val="26"/>
        </w:rPr>
        <w:t xml:space="preserve">– </w:t>
      </w:r>
      <w:r w:rsidR="00CF7DFB">
        <w:rPr>
          <w:rFonts w:ascii="Times New Roman" w:hAnsi="Times New Roman" w:cs="Times New Roman"/>
          <w:sz w:val="26"/>
          <w:szCs w:val="26"/>
        </w:rPr>
        <w:t xml:space="preserve">ici mis en avant </w:t>
      </w:r>
      <w:r w:rsidR="00773392">
        <w:rPr>
          <w:rFonts w:ascii="Times New Roman" w:hAnsi="Times New Roman" w:cs="Times New Roman"/>
          <w:sz w:val="26"/>
          <w:szCs w:val="26"/>
        </w:rPr>
        <w:t xml:space="preserve">– </w:t>
      </w:r>
      <w:r w:rsidR="00CF7DFB">
        <w:rPr>
          <w:rFonts w:ascii="Times New Roman" w:hAnsi="Times New Roman" w:cs="Times New Roman"/>
          <w:sz w:val="26"/>
          <w:szCs w:val="26"/>
        </w:rPr>
        <w:t>trouve parfois en droit québécois des règles similaires.</w:t>
      </w:r>
    </w:p>
    <w:p w14:paraId="52875BA0" w14:textId="25D138D5" w:rsidR="005D5F5A" w:rsidRPr="005D5F5A" w:rsidRDefault="005D5F5A" w:rsidP="005D5F5A">
      <w:pPr>
        <w:ind w:left="567" w:right="567"/>
        <w:jc w:val="both"/>
        <w:rPr>
          <w:rFonts w:ascii="Times New Roman" w:hAnsi="Times New Roman" w:cs="Times New Roman"/>
          <w:i/>
          <w:iCs/>
          <w:sz w:val="26"/>
          <w:szCs w:val="26"/>
        </w:rPr>
      </w:pPr>
      <w:r w:rsidRPr="005D5F5A">
        <w:rPr>
          <w:rFonts w:ascii="Times New Roman" w:hAnsi="Times New Roman" w:cs="Times New Roman"/>
          <w:i/>
          <w:iCs/>
          <w:sz w:val="26"/>
          <w:szCs w:val="26"/>
        </w:rPr>
        <w:t>1.</w:t>
      </w:r>
      <w:r>
        <w:rPr>
          <w:rFonts w:ascii="Times New Roman" w:hAnsi="Times New Roman" w:cs="Times New Roman"/>
          <w:i/>
          <w:iCs/>
          <w:sz w:val="26"/>
          <w:szCs w:val="26"/>
        </w:rPr>
        <w:t>2</w:t>
      </w:r>
      <w:r w:rsidRPr="005D5F5A">
        <w:rPr>
          <w:rFonts w:ascii="Times New Roman" w:hAnsi="Times New Roman" w:cs="Times New Roman"/>
          <w:i/>
          <w:iCs/>
          <w:sz w:val="26"/>
          <w:szCs w:val="26"/>
        </w:rPr>
        <w:t xml:space="preserve">.1. </w:t>
      </w:r>
      <w:r w:rsidRPr="005D5F5A">
        <w:rPr>
          <w:rFonts w:ascii="Times New Roman" w:hAnsi="Times New Roman" w:cs="Times New Roman"/>
          <w:i/>
          <w:iCs/>
          <w:sz w:val="26"/>
          <w:szCs w:val="26"/>
          <w:u w:val="single"/>
        </w:rPr>
        <w:t>L</w:t>
      </w:r>
      <w:r>
        <w:rPr>
          <w:rFonts w:ascii="Times New Roman" w:hAnsi="Times New Roman" w:cs="Times New Roman"/>
          <w:i/>
          <w:iCs/>
          <w:sz w:val="26"/>
          <w:szCs w:val="26"/>
          <w:u w:val="single"/>
        </w:rPr>
        <w:t>es conséquences patrimoniales</w:t>
      </w:r>
    </w:p>
    <w:p w14:paraId="0D07562B" w14:textId="63010AFD" w:rsidR="00993ECE" w:rsidRDefault="00993ECE" w:rsidP="000B66E1">
      <w:pPr>
        <w:ind w:left="567" w:right="567"/>
        <w:jc w:val="both"/>
        <w:rPr>
          <w:rFonts w:ascii="Times New Roman" w:hAnsi="Times New Roman" w:cs="Times New Roman"/>
          <w:sz w:val="26"/>
          <w:szCs w:val="26"/>
        </w:rPr>
      </w:pPr>
      <w:r>
        <w:rPr>
          <w:rFonts w:ascii="Times New Roman" w:hAnsi="Times New Roman" w:cs="Times New Roman"/>
          <w:sz w:val="26"/>
          <w:szCs w:val="26"/>
        </w:rPr>
        <w:t>De manière générale, la distinction de l’assistance et de la représentation détermine le seuil de la faute de la responsabilité civile du protecteur. Alors qu’une faute simple suffit lorsque celui-ci exerce un pouvoir de représentation, une faute lourde ou dolosive est exigée lorsqu’il exerce un pouvoir d’assistance</w:t>
      </w:r>
      <w:r w:rsidRPr="00C05F19">
        <w:rPr>
          <w:rStyle w:val="Appelnotedebasdep"/>
          <w:rFonts w:ascii="Times New Roman" w:hAnsi="Times New Roman" w:cs="Times New Roman"/>
          <w:sz w:val="26"/>
          <w:szCs w:val="26"/>
        </w:rPr>
        <w:footnoteReference w:id="71"/>
      </w:r>
      <w:r>
        <w:rPr>
          <w:rFonts w:ascii="Times New Roman" w:hAnsi="Times New Roman" w:cs="Times New Roman"/>
          <w:sz w:val="26"/>
          <w:szCs w:val="26"/>
        </w:rPr>
        <w:t xml:space="preserve">. Bien entendu le juge de la responsabilité pourra prendre en considération le caractère gratuit ou onéreux de la mission de </w:t>
      </w:r>
      <w:r>
        <w:rPr>
          <w:rFonts w:ascii="Times New Roman" w:hAnsi="Times New Roman" w:cs="Times New Roman"/>
          <w:sz w:val="26"/>
          <w:szCs w:val="26"/>
        </w:rPr>
        <w:lastRenderedPageBreak/>
        <w:t>protection juridique, ainsi que la qualité de professionnel du protecteur, conformément à l’interprétation prétorienne de l’article 1</w:t>
      </w:r>
      <w:r w:rsidR="005E57EE">
        <w:rPr>
          <w:rFonts w:ascii="Times New Roman" w:hAnsi="Times New Roman" w:cs="Times New Roman"/>
          <w:sz w:val="26"/>
          <w:szCs w:val="26"/>
        </w:rPr>
        <w:t>9</w:t>
      </w:r>
      <w:r>
        <w:rPr>
          <w:rFonts w:ascii="Times New Roman" w:hAnsi="Times New Roman" w:cs="Times New Roman"/>
          <w:sz w:val="26"/>
          <w:szCs w:val="26"/>
        </w:rPr>
        <w:t>92 du Code civil</w:t>
      </w:r>
      <w:r w:rsidRPr="00C05F19">
        <w:rPr>
          <w:rStyle w:val="Appelnotedebasdep"/>
          <w:rFonts w:ascii="Times New Roman" w:hAnsi="Times New Roman" w:cs="Times New Roman"/>
          <w:sz w:val="26"/>
          <w:szCs w:val="26"/>
        </w:rPr>
        <w:footnoteReference w:id="72"/>
      </w:r>
      <w:r>
        <w:rPr>
          <w:rFonts w:ascii="Times New Roman" w:hAnsi="Times New Roman" w:cs="Times New Roman"/>
          <w:sz w:val="26"/>
          <w:szCs w:val="26"/>
        </w:rPr>
        <w:t>.</w:t>
      </w:r>
    </w:p>
    <w:p w14:paraId="7E384788" w14:textId="662298AC" w:rsidR="005D5F5A" w:rsidRDefault="005D5F5A" w:rsidP="00205043">
      <w:pPr>
        <w:ind w:left="567" w:right="567"/>
        <w:jc w:val="both"/>
        <w:rPr>
          <w:rFonts w:ascii="Times New Roman" w:hAnsi="Times New Roman" w:cs="Times New Roman"/>
          <w:sz w:val="26"/>
          <w:szCs w:val="26"/>
        </w:rPr>
      </w:pPr>
      <w:r>
        <w:rPr>
          <w:rFonts w:ascii="Times New Roman" w:hAnsi="Times New Roman" w:cs="Times New Roman"/>
          <w:sz w:val="26"/>
          <w:szCs w:val="26"/>
        </w:rPr>
        <w:t xml:space="preserve">À </w:t>
      </w:r>
      <w:r w:rsidR="007316BA">
        <w:rPr>
          <w:rFonts w:ascii="Times New Roman" w:hAnsi="Times New Roman" w:cs="Times New Roman"/>
          <w:sz w:val="26"/>
          <w:szCs w:val="26"/>
        </w:rPr>
        <w:t>la distinction de l’assistance et de la représentation</w:t>
      </w:r>
      <w:r w:rsidR="00CF7DFB">
        <w:rPr>
          <w:rFonts w:ascii="Times New Roman" w:hAnsi="Times New Roman" w:cs="Times New Roman"/>
          <w:sz w:val="26"/>
          <w:szCs w:val="26"/>
        </w:rPr>
        <w:t xml:space="preserve"> est aussi attachée </w:t>
      </w:r>
      <w:r w:rsidR="00993ECE">
        <w:rPr>
          <w:rFonts w:ascii="Times New Roman" w:hAnsi="Times New Roman" w:cs="Times New Roman"/>
          <w:sz w:val="26"/>
          <w:szCs w:val="26"/>
        </w:rPr>
        <w:t xml:space="preserve">la prévention de </w:t>
      </w:r>
      <w:r w:rsidR="007316BA">
        <w:rPr>
          <w:rFonts w:ascii="Times New Roman" w:hAnsi="Times New Roman" w:cs="Times New Roman"/>
          <w:sz w:val="26"/>
          <w:szCs w:val="26"/>
        </w:rPr>
        <w:t xml:space="preserve">la situation où un contrat </w:t>
      </w:r>
      <w:r w:rsidR="00993ECE">
        <w:rPr>
          <w:rFonts w:ascii="Times New Roman" w:hAnsi="Times New Roman" w:cs="Times New Roman"/>
          <w:sz w:val="26"/>
          <w:szCs w:val="26"/>
        </w:rPr>
        <w:t xml:space="preserve">serait </w:t>
      </w:r>
      <w:r w:rsidR="007316BA">
        <w:rPr>
          <w:rFonts w:ascii="Times New Roman" w:hAnsi="Times New Roman" w:cs="Times New Roman"/>
          <w:sz w:val="26"/>
          <w:szCs w:val="26"/>
        </w:rPr>
        <w:t xml:space="preserve">conclu sous l’empire d’un trouble mental. Seule la représentation d’une personne protégée – insane – est le moyen de conclure </w:t>
      </w:r>
      <w:r w:rsidR="005E57EE">
        <w:rPr>
          <w:rFonts w:ascii="Times New Roman" w:hAnsi="Times New Roman" w:cs="Times New Roman"/>
          <w:sz w:val="26"/>
          <w:szCs w:val="26"/>
        </w:rPr>
        <w:t xml:space="preserve">valablement </w:t>
      </w:r>
      <w:r w:rsidR="007316BA">
        <w:rPr>
          <w:rFonts w:ascii="Times New Roman" w:hAnsi="Times New Roman" w:cs="Times New Roman"/>
          <w:sz w:val="26"/>
          <w:szCs w:val="26"/>
        </w:rPr>
        <w:t xml:space="preserve">un </w:t>
      </w:r>
      <w:r w:rsidR="005E57EE">
        <w:rPr>
          <w:rFonts w:ascii="Times New Roman" w:hAnsi="Times New Roman" w:cs="Times New Roman"/>
          <w:sz w:val="26"/>
          <w:szCs w:val="26"/>
        </w:rPr>
        <w:t xml:space="preserve">contrat </w:t>
      </w:r>
      <w:r w:rsidR="007316BA">
        <w:rPr>
          <w:rFonts w:ascii="Times New Roman" w:hAnsi="Times New Roman" w:cs="Times New Roman"/>
          <w:sz w:val="26"/>
          <w:szCs w:val="26"/>
        </w:rPr>
        <w:t>en son nom et pour son compte</w:t>
      </w:r>
      <w:r w:rsidR="007316BA" w:rsidRPr="00C05F19">
        <w:rPr>
          <w:rStyle w:val="Appelnotedebasdep"/>
          <w:rFonts w:ascii="Times New Roman" w:hAnsi="Times New Roman" w:cs="Times New Roman"/>
          <w:sz w:val="26"/>
          <w:szCs w:val="26"/>
        </w:rPr>
        <w:footnoteReference w:id="73"/>
      </w:r>
      <w:r w:rsidR="007316BA">
        <w:rPr>
          <w:rFonts w:ascii="Times New Roman" w:hAnsi="Times New Roman" w:cs="Times New Roman"/>
          <w:sz w:val="26"/>
          <w:szCs w:val="26"/>
        </w:rPr>
        <w:t xml:space="preserve">. Par contraste, une personne en curatelle – simple ou renforcée – qui doit consentir personnellement à un contrat – tel que la vente de son logement – n’est pas protégée contre le risque de </w:t>
      </w:r>
      <w:r w:rsidR="0018619C">
        <w:rPr>
          <w:rFonts w:ascii="Times New Roman" w:hAnsi="Times New Roman" w:cs="Times New Roman"/>
          <w:sz w:val="26"/>
          <w:szCs w:val="26"/>
        </w:rPr>
        <w:t xml:space="preserve">consentir </w:t>
      </w:r>
      <w:r w:rsidR="007316BA">
        <w:rPr>
          <w:rFonts w:ascii="Times New Roman" w:hAnsi="Times New Roman" w:cs="Times New Roman"/>
          <w:sz w:val="26"/>
          <w:szCs w:val="26"/>
        </w:rPr>
        <w:t>sous l’empire d’un trouble mental ; l’acte qu’elle a</w:t>
      </w:r>
      <w:r w:rsidR="005E57EE">
        <w:rPr>
          <w:rFonts w:ascii="Times New Roman" w:hAnsi="Times New Roman" w:cs="Times New Roman"/>
          <w:sz w:val="26"/>
          <w:szCs w:val="26"/>
        </w:rPr>
        <w:t>urait</w:t>
      </w:r>
      <w:r w:rsidR="007316BA">
        <w:rPr>
          <w:rFonts w:ascii="Times New Roman" w:hAnsi="Times New Roman" w:cs="Times New Roman"/>
          <w:sz w:val="26"/>
          <w:szCs w:val="26"/>
        </w:rPr>
        <w:t xml:space="preserve"> </w:t>
      </w:r>
      <w:r w:rsidR="005E57EE">
        <w:rPr>
          <w:rFonts w:ascii="Times New Roman" w:hAnsi="Times New Roman" w:cs="Times New Roman"/>
          <w:sz w:val="26"/>
          <w:szCs w:val="26"/>
        </w:rPr>
        <w:t xml:space="preserve">ainsi </w:t>
      </w:r>
      <w:r w:rsidR="007316BA">
        <w:rPr>
          <w:rFonts w:ascii="Times New Roman" w:hAnsi="Times New Roman" w:cs="Times New Roman"/>
          <w:sz w:val="26"/>
          <w:szCs w:val="26"/>
        </w:rPr>
        <w:t xml:space="preserve">conclu personnellement peut être annulé pour consentement </w:t>
      </w:r>
      <w:r w:rsidR="005E57EE">
        <w:rPr>
          <w:rFonts w:ascii="Times New Roman" w:hAnsi="Times New Roman" w:cs="Times New Roman"/>
          <w:sz w:val="26"/>
          <w:szCs w:val="26"/>
        </w:rPr>
        <w:t xml:space="preserve">non </w:t>
      </w:r>
      <w:r w:rsidR="007316BA">
        <w:rPr>
          <w:rFonts w:ascii="Times New Roman" w:hAnsi="Times New Roman" w:cs="Times New Roman"/>
          <w:sz w:val="26"/>
          <w:szCs w:val="26"/>
        </w:rPr>
        <w:t>lucide. Ni l’autorisation du juge des tutelles</w:t>
      </w:r>
      <w:r w:rsidR="007316BA" w:rsidRPr="00C05F19">
        <w:rPr>
          <w:rStyle w:val="Appelnotedebasdep"/>
          <w:rFonts w:ascii="Times New Roman" w:hAnsi="Times New Roman" w:cs="Times New Roman"/>
          <w:sz w:val="26"/>
          <w:szCs w:val="26"/>
        </w:rPr>
        <w:footnoteReference w:id="74"/>
      </w:r>
      <w:r w:rsidR="007316BA">
        <w:rPr>
          <w:rFonts w:ascii="Times New Roman" w:hAnsi="Times New Roman" w:cs="Times New Roman"/>
          <w:sz w:val="26"/>
          <w:szCs w:val="26"/>
        </w:rPr>
        <w:t>, ni l’assistance de son curateur ne purge l’acte de ce cas de nullité relative.</w:t>
      </w:r>
    </w:p>
    <w:p w14:paraId="6233E013" w14:textId="0107B90A" w:rsidR="00265914" w:rsidRDefault="00055DD9" w:rsidP="00205043">
      <w:pPr>
        <w:ind w:left="567" w:right="567"/>
        <w:jc w:val="both"/>
        <w:rPr>
          <w:rFonts w:ascii="Times New Roman" w:hAnsi="Times New Roman" w:cs="Times New Roman"/>
          <w:sz w:val="26"/>
          <w:szCs w:val="26"/>
        </w:rPr>
      </w:pPr>
      <w:r>
        <w:rPr>
          <w:rFonts w:ascii="Times New Roman" w:hAnsi="Times New Roman" w:cs="Times New Roman"/>
          <w:sz w:val="26"/>
          <w:szCs w:val="26"/>
        </w:rPr>
        <w:t xml:space="preserve">La dernière conséquence patrimoniale attachée à la distinction de l’assistance et de la représentation réside dans </w:t>
      </w:r>
      <w:r w:rsidR="00DF0E23">
        <w:rPr>
          <w:rFonts w:ascii="Times New Roman" w:hAnsi="Times New Roman" w:cs="Times New Roman"/>
          <w:sz w:val="26"/>
          <w:szCs w:val="26"/>
        </w:rPr>
        <w:t xml:space="preserve">les conditions de mise en œuvre de l’action en nullité pour non-respect de l’incapacité d’exercice. Alors qu’une personne en tutelle doit être représentée par son tuteur pour conclure un acte juridique, </w:t>
      </w:r>
      <w:r>
        <w:rPr>
          <w:rFonts w:ascii="Times New Roman" w:hAnsi="Times New Roman" w:cs="Times New Roman"/>
          <w:sz w:val="26"/>
          <w:szCs w:val="26"/>
        </w:rPr>
        <w:t xml:space="preserve">d’administration ou de disposition, </w:t>
      </w:r>
      <w:r w:rsidR="00DF0E23">
        <w:rPr>
          <w:rFonts w:ascii="Times New Roman" w:hAnsi="Times New Roman" w:cs="Times New Roman"/>
          <w:sz w:val="26"/>
          <w:szCs w:val="26"/>
        </w:rPr>
        <w:t>son consentement exclusif exposerait l’acte à une nullité impérative au sens où la nullité n’est pas subordonnée à la démonstration d’un préjudice</w:t>
      </w:r>
      <w:r w:rsidR="00DF0E23" w:rsidRPr="00C05F19">
        <w:rPr>
          <w:rStyle w:val="Appelnotedebasdep"/>
          <w:rFonts w:ascii="Times New Roman" w:hAnsi="Times New Roman" w:cs="Times New Roman"/>
          <w:sz w:val="26"/>
          <w:szCs w:val="26"/>
        </w:rPr>
        <w:footnoteReference w:id="75"/>
      </w:r>
      <w:r w:rsidR="00DF0E23">
        <w:rPr>
          <w:rFonts w:ascii="Times New Roman" w:hAnsi="Times New Roman" w:cs="Times New Roman"/>
          <w:sz w:val="26"/>
          <w:szCs w:val="26"/>
        </w:rPr>
        <w:t xml:space="preserve">. En revanche, </w:t>
      </w:r>
      <w:r w:rsidR="00B04C05">
        <w:rPr>
          <w:rFonts w:ascii="Times New Roman" w:hAnsi="Times New Roman" w:cs="Times New Roman"/>
          <w:sz w:val="26"/>
          <w:szCs w:val="26"/>
        </w:rPr>
        <w:t xml:space="preserve">le </w:t>
      </w:r>
      <w:proofErr w:type="spellStart"/>
      <w:r w:rsidR="00B04C05">
        <w:rPr>
          <w:rFonts w:ascii="Times New Roman" w:hAnsi="Times New Roman" w:cs="Times New Roman"/>
          <w:sz w:val="26"/>
          <w:szCs w:val="26"/>
        </w:rPr>
        <w:t>curatélaire</w:t>
      </w:r>
      <w:proofErr w:type="spellEnd"/>
      <w:r w:rsidR="00B04C05">
        <w:rPr>
          <w:rFonts w:ascii="Times New Roman" w:hAnsi="Times New Roman" w:cs="Times New Roman"/>
          <w:sz w:val="26"/>
          <w:szCs w:val="26"/>
        </w:rPr>
        <w:t xml:space="preserve"> qui consentirait seul à un acte de disposition, sans l’assistance de son curateur violerait aussi la condition de capacité juridique mais la nullité de l’acte est facultative au sens où elle est subordonnée à la preuve d’un préjudice</w:t>
      </w:r>
      <w:r w:rsidR="00B04C05" w:rsidRPr="00C05F19">
        <w:rPr>
          <w:rStyle w:val="Appelnotedebasdep"/>
          <w:rFonts w:ascii="Times New Roman" w:hAnsi="Times New Roman" w:cs="Times New Roman"/>
          <w:sz w:val="26"/>
          <w:szCs w:val="26"/>
        </w:rPr>
        <w:footnoteReference w:id="76"/>
      </w:r>
      <w:r w:rsidR="00B04C05">
        <w:rPr>
          <w:rFonts w:ascii="Times New Roman" w:hAnsi="Times New Roman" w:cs="Times New Roman"/>
          <w:sz w:val="26"/>
          <w:szCs w:val="26"/>
        </w:rPr>
        <w:t>.</w:t>
      </w:r>
      <w:r w:rsidR="0041641A">
        <w:rPr>
          <w:rFonts w:ascii="Times New Roman" w:hAnsi="Times New Roman" w:cs="Times New Roman"/>
          <w:sz w:val="26"/>
          <w:szCs w:val="26"/>
        </w:rPr>
        <w:t xml:space="preserve"> Cette différence devrait s’estomper depuis la réforme du droit des contrats dès lors que le contractant capable peut opposer au majeur protégé l’utilité de l’acte</w:t>
      </w:r>
      <w:r w:rsidR="004F5700" w:rsidRPr="00C05F19">
        <w:rPr>
          <w:rStyle w:val="Appelnotedebasdep"/>
          <w:rFonts w:ascii="Times New Roman" w:hAnsi="Times New Roman" w:cs="Times New Roman"/>
          <w:sz w:val="26"/>
          <w:szCs w:val="26"/>
        </w:rPr>
        <w:footnoteReference w:id="77"/>
      </w:r>
      <w:r w:rsidR="0041641A">
        <w:rPr>
          <w:rFonts w:ascii="Times New Roman" w:hAnsi="Times New Roman" w:cs="Times New Roman"/>
          <w:sz w:val="26"/>
          <w:szCs w:val="26"/>
        </w:rPr>
        <w:t xml:space="preserve">. La </w:t>
      </w:r>
      <w:r w:rsidR="0041641A">
        <w:rPr>
          <w:rFonts w:ascii="Times New Roman" w:hAnsi="Times New Roman" w:cs="Times New Roman"/>
          <w:sz w:val="26"/>
          <w:szCs w:val="26"/>
        </w:rPr>
        <w:lastRenderedPageBreak/>
        <w:t xml:space="preserve">conformité au contrat à l’intérêt du majeur protégé devrait permettre au juge de sauver le contrat </w:t>
      </w:r>
      <w:r w:rsidR="004F5700">
        <w:rPr>
          <w:rFonts w:ascii="Times New Roman" w:hAnsi="Times New Roman" w:cs="Times New Roman"/>
          <w:sz w:val="26"/>
          <w:szCs w:val="26"/>
        </w:rPr>
        <w:t xml:space="preserve">et de refuser de l’annuler. Le respect de la sécurité juridique commande de se délester des cas de nullité </w:t>
      </w:r>
      <w:r w:rsidR="0018619C">
        <w:rPr>
          <w:rFonts w:ascii="Times New Roman" w:hAnsi="Times New Roman" w:cs="Times New Roman"/>
          <w:sz w:val="26"/>
          <w:szCs w:val="26"/>
        </w:rPr>
        <w:t>impérative</w:t>
      </w:r>
      <w:r w:rsidR="004F5700">
        <w:rPr>
          <w:rFonts w:ascii="Times New Roman" w:hAnsi="Times New Roman" w:cs="Times New Roman"/>
          <w:sz w:val="26"/>
          <w:szCs w:val="26"/>
        </w:rPr>
        <w:t>.</w:t>
      </w:r>
      <w:r w:rsidR="0018619C">
        <w:rPr>
          <w:rFonts w:ascii="Times New Roman" w:hAnsi="Times New Roman" w:cs="Times New Roman"/>
          <w:sz w:val="26"/>
          <w:szCs w:val="26"/>
        </w:rPr>
        <w:t xml:space="preserve"> Comme le législateur français, le législateur québécois serait porté à subordonner la nullité relative à la preuve du préjudice subi par la personne protégée</w:t>
      </w:r>
      <w:r w:rsidR="0018619C" w:rsidRPr="00C05F19">
        <w:rPr>
          <w:rStyle w:val="Appelnotedebasdep"/>
          <w:rFonts w:ascii="Times New Roman" w:hAnsi="Times New Roman" w:cs="Times New Roman"/>
          <w:sz w:val="26"/>
          <w:szCs w:val="26"/>
        </w:rPr>
        <w:footnoteReference w:id="78"/>
      </w:r>
      <w:r w:rsidR="0018619C">
        <w:rPr>
          <w:rFonts w:ascii="Times New Roman" w:hAnsi="Times New Roman" w:cs="Times New Roman"/>
          <w:sz w:val="26"/>
          <w:szCs w:val="26"/>
        </w:rPr>
        <w:t>.</w:t>
      </w:r>
    </w:p>
    <w:p w14:paraId="1BD664A0" w14:textId="08C693D7" w:rsidR="005D5F5A" w:rsidRPr="005D5F5A" w:rsidRDefault="005D5F5A" w:rsidP="005D5F5A">
      <w:pPr>
        <w:ind w:left="567" w:right="567"/>
        <w:jc w:val="both"/>
        <w:rPr>
          <w:rFonts w:ascii="Times New Roman" w:hAnsi="Times New Roman" w:cs="Times New Roman"/>
          <w:i/>
          <w:iCs/>
          <w:sz w:val="26"/>
          <w:szCs w:val="26"/>
        </w:rPr>
      </w:pPr>
      <w:r w:rsidRPr="005D5F5A">
        <w:rPr>
          <w:rFonts w:ascii="Times New Roman" w:hAnsi="Times New Roman" w:cs="Times New Roman"/>
          <w:i/>
          <w:iCs/>
          <w:sz w:val="26"/>
          <w:szCs w:val="26"/>
        </w:rPr>
        <w:t>1.</w:t>
      </w:r>
      <w:r>
        <w:rPr>
          <w:rFonts w:ascii="Times New Roman" w:hAnsi="Times New Roman" w:cs="Times New Roman"/>
          <w:i/>
          <w:iCs/>
          <w:sz w:val="26"/>
          <w:szCs w:val="26"/>
        </w:rPr>
        <w:t>2</w:t>
      </w:r>
      <w:r w:rsidRPr="005D5F5A">
        <w:rPr>
          <w:rFonts w:ascii="Times New Roman" w:hAnsi="Times New Roman" w:cs="Times New Roman"/>
          <w:i/>
          <w:iCs/>
          <w:sz w:val="26"/>
          <w:szCs w:val="26"/>
        </w:rPr>
        <w:t>.</w:t>
      </w:r>
      <w:r>
        <w:rPr>
          <w:rFonts w:ascii="Times New Roman" w:hAnsi="Times New Roman" w:cs="Times New Roman"/>
          <w:i/>
          <w:iCs/>
          <w:sz w:val="26"/>
          <w:szCs w:val="26"/>
        </w:rPr>
        <w:t>2</w:t>
      </w:r>
      <w:r w:rsidRPr="005D5F5A">
        <w:rPr>
          <w:rFonts w:ascii="Times New Roman" w:hAnsi="Times New Roman" w:cs="Times New Roman"/>
          <w:i/>
          <w:iCs/>
          <w:sz w:val="26"/>
          <w:szCs w:val="26"/>
        </w:rPr>
        <w:t xml:space="preserve">. </w:t>
      </w:r>
      <w:r w:rsidRPr="005D5F5A">
        <w:rPr>
          <w:rFonts w:ascii="Times New Roman" w:hAnsi="Times New Roman" w:cs="Times New Roman"/>
          <w:i/>
          <w:iCs/>
          <w:sz w:val="26"/>
          <w:szCs w:val="26"/>
          <w:u w:val="single"/>
        </w:rPr>
        <w:t>L</w:t>
      </w:r>
      <w:r>
        <w:rPr>
          <w:rFonts w:ascii="Times New Roman" w:hAnsi="Times New Roman" w:cs="Times New Roman"/>
          <w:i/>
          <w:iCs/>
          <w:sz w:val="26"/>
          <w:szCs w:val="26"/>
          <w:u w:val="single"/>
        </w:rPr>
        <w:t>es conséquences extrapatrimoniales</w:t>
      </w:r>
    </w:p>
    <w:p w14:paraId="48B39E7A" w14:textId="2035AE92" w:rsidR="005D5F5A" w:rsidRDefault="005D5F5A" w:rsidP="00CE7EB8">
      <w:pPr>
        <w:ind w:left="567" w:right="567"/>
        <w:jc w:val="both"/>
        <w:rPr>
          <w:rFonts w:ascii="Times New Roman" w:hAnsi="Times New Roman" w:cs="Times New Roman"/>
          <w:sz w:val="26"/>
          <w:szCs w:val="26"/>
        </w:rPr>
      </w:pPr>
      <w:r>
        <w:rPr>
          <w:rFonts w:ascii="Times New Roman" w:hAnsi="Times New Roman" w:cs="Times New Roman"/>
          <w:sz w:val="26"/>
          <w:szCs w:val="26"/>
        </w:rPr>
        <w:t>Sur le versant de la protection de la personne, d</w:t>
      </w:r>
      <w:r w:rsidR="00E06888">
        <w:rPr>
          <w:rFonts w:ascii="Times New Roman" w:hAnsi="Times New Roman" w:cs="Times New Roman"/>
          <w:sz w:val="26"/>
          <w:szCs w:val="26"/>
        </w:rPr>
        <w:t xml:space="preserve">es conséquences sont </w:t>
      </w:r>
      <w:r>
        <w:rPr>
          <w:rFonts w:ascii="Times New Roman" w:hAnsi="Times New Roman" w:cs="Times New Roman"/>
          <w:sz w:val="26"/>
          <w:szCs w:val="26"/>
        </w:rPr>
        <w:t xml:space="preserve">également </w:t>
      </w:r>
      <w:r w:rsidR="00E06888">
        <w:rPr>
          <w:rFonts w:ascii="Times New Roman" w:hAnsi="Times New Roman" w:cs="Times New Roman"/>
          <w:sz w:val="26"/>
          <w:szCs w:val="26"/>
        </w:rPr>
        <w:t xml:space="preserve">attachées à la distinction de l’assistance et de la représentation. Même si le législateur </w:t>
      </w:r>
      <w:r w:rsidR="0018619C">
        <w:rPr>
          <w:rFonts w:ascii="Times New Roman" w:hAnsi="Times New Roman" w:cs="Times New Roman"/>
          <w:sz w:val="26"/>
          <w:szCs w:val="26"/>
        </w:rPr>
        <w:t xml:space="preserve">français </w:t>
      </w:r>
      <w:r w:rsidR="00E06888">
        <w:rPr>
          <w:rFonts w:ascii="Times New Roman" w:hAnsi="Times New Roman" w:cs="Times New Roman"/>
          <w:sz w:val="26"/>
          <w:szCs w:val="26"/>
        </w:rPr>
        <w:t>avait à l’esprit l’originalité de la protection de la personne</w:t>
      </w:r>
      <w:r>
        <w:rPr>
          <w:rFonts w:ascii="Times New Roman" w:hAnsi="Times New Roman" w:cs="Times New Roman"/>
          <w:sz w:val="26"/>
          <w:szCs w:val="26"/>
        </w:rPr>
        <w:t xml:space="preserve"> par rapport à celle des biens</w:t>
      </w:r>
      <w:r w:rsidRPr="00C05F19">
        <w:rPr>
          <w:rStyle w:val="Appelnotedebasdep"/>
          <w:rFonts w:ascii="Times New Roman" w:hAnsi="Times New Roman" w:cs="Times New Roman"/>
          <w:sz w:val="26"/>
          <w:szCs w:val="26"/>
        </w:rPr>
        <w:footnoteReference w:id="79"/>
      </w:r>
      <w:r w:rsidR="00E06888">
        <w:rPr>
          <w:rFonts w:ascii="Times New Roman" w:hAnsi="Times New Roman" w:cs="Times New Roman"/>
          <w:sz w:val="26"/>
          <w:szCs w:val="26"/>
        </w:rPr>
        <w:t xml:space="preserve">, il a eu recours aux concepts d’assistance et de représentation </w:t>
      </w:r>
      <w:r w:rsidR="00205043">
        <w:rPr>
          <w:rFonts w:ascii="Times New Roman" w:hAnsi="Times New Roman" w:cs="Times New Roman"/>
          <w:sz w:val="26"/>
          <w:szCs w:val="26"/>
        </w:rPr>
        <w:t>à deux reprises</w:t>
      </w:r>
      <w:r w:rsidR="00E06888">
        <w:rPr>
          <w:rFonts w:ascii="Times New Roman" w:hAnsi="Times New Roman" w:cs="Times New Roman"/>
          <w:sz w:val="26"/>
          <w:szCs w:val="26"/>
        </w:rPr>
        <w:t>.</w:t>
      </w:r>
    </w:p>
    <w:p w14:paraId="5BFBB7B9" w14:textId="77777777" w:rsidR="005D5F5A" w:rsidRDefault="00205043" w:rsidP="00CE7EB8">
      <w:pPr>
        <w:ind w:left="567" w:right="567"/>
        <w:jc w:val="both"/>
        <w:rPr>
          <w:rFonts w:ascii="Times New Roman" w:hAnsi="Times New Roman" w:cs="Times New Roman"/>
          <w:sz w:val="26"/>
          <w:szCs w:val="26"/>
        </w:rPr>
      </w:pPr>
      <w:r>
        <w:rPr>
          <w:rFonts w:ascii="Times New Roman" w:hAnsi="Times New Roman" w:cs="Times New Roman"/>
          <w:sz w:val="26"/>
          <w:szCs w:val="26"/>
        </w:rPr>
        <w:t>D’abord n</w:t>
      </w:r>
      <w:r w:rsidR="00E06888">
        <w:rPr>
          <w:rFonts w:ascii="Times New Roman" w:hAnsi="Times New Roman" w:cs="Times New Roman"/>
          <w:sz w:val="26"/>
          <w:szCs w:val="26"/>
        </w:rPr>
        <w:t>égativement, le législateur a ainsi défini l’acte strictement personnel comme celui qui ne peut être passé que par la personne protégée, sans assistance ni représentation</w:t>
      </w:r>
      <w:r w:rsidR="00E06888" w:rsidRPr="00C05F19">
        <w:rPr>
          <w:rStyle w:val="Appelnotedebasdep"/>
          <w:rFonts w:ascii="Times New Roman" w:hAnsi="Times New Roman" w:cs="Times New Roman"/>
          <w:sz w:val="26"/>
          <w:szCs w:val="26"/>
        </w:rPr>
        <w:footnoteReference w:id="80"/>
      </w:r>
      <w:r w:rsidR="00E06888">
        <w:rPr>
          <w:rFonts w:ascii="Times New Roman" w:hAnsi="Times New Roman" w:cs="Times New Roman"/>
          <w:sz w:val="26"/>
          <w:szCs w:val="26"/>
        </w:rPr>
        <w:t>. Aussi s’est-on demandé si un acte strictement personnel pouvait être légalement empêché par le juge des tutelles, via une autorisation qu’il refuserait de donner. L’audace dont a fait preuve la Cour de cassation en combinant les articles 458 et 460 du Code civil</w:t>
      </w:r>
      <w:r w:rsidR="00E06888" w:rsidRPr="00C05F19">
        <w:rPr>
          <w:rStyle w:val="Appelnotedebasdep"/>
          <w:rFonts w:ascii="Times New Roman" w:hAnsi="Times New Roman" w:cs="Times New Roman"/>
          <w:sz w:val="26"/>
          <w:szCs w:val="26"/>
        </w:rPr>
        <w:footnoteReference w:id="81"/>
      </w:r>
      <w:r w:rsidR="00E06888">
        <w:rPr>
          <w:rFonts w:ascii="Times New Roman" w:hAnsi="Times New Roman" w:cs="Times New Roman"/>
          <w:sz w:val="26"/>
          <w:szCs w:val="26"/>
        </w:rPr>
        <w:t xml:space="preserve">, a fait éclore une distinction parmi les actes strictement personnels. À côté de ceux qui peuvent être passés par le seul majeur protégé sans entrave, il y a </w:t>
      </w:r>
      <w:r w:rsidR="00CE49D0">
        <w:rPr>
          <w:rFonts w:ascii="Times New Roman" w:hAnsi="Times New Roman" w:cs="Times New Roman"/>
          <w:sz w:val="26"/>
          <w:szCs w:val="26"/>
        </w:rPr>
        <w:t xml:space="preserve">désormais </w:t>
      </w:r>
      <w:r w:rsidR="00E06888">
        <w:rPr>
          <w:rFonts w:ascii="Times New Roman" w:hAnsi="Times New Roman" w:cs="Times New Roman"/>
          <w:sz w:val="26"/>
          <w:szCs w:val="26"/>
        </w:rPr>
        <w:t>ceux qui sont subordonnés à une autorisation judiciaire</w:t>
      </w:r>
      <w:r w:rsidR="00E06888" w:rsidRPr="00C05F19">
        <w:rPr>
          <w:rStyle w:val="Appelnotedebasdep"/>
          <w:rFonts w:ascii="Times New Roman" w:hAnsi="Times New Roman" w:cs="Times New Roman"/>
          <w:sz w:val="26"/>
          <w:szCs w:val="26"/>
        </w:rPr>
        <w:footnoteReference w:id="82"/>
      </w:r>
      <w:r w:rsidR="00E06888">
        <w:rPr>
          <w:rFonts w:ascii="Times New Roman" w:hAnsi="Times New Roman" w:cs="Times New Roman"/>
          <w:sz w:val="26"/>
          <w:szCs w:val="26"/>
        </w:rPr>
        <w:t xml:space="preserve">. </w:t>
      </w:r>
      <w:r>
        <w:rPr>
          <w:rFonts w:ascii="Times New Roman" w:hAnsi="Times New Roman" w:cs="Times New Roman"/>
          <w:sz w:val="26"/>
          <w:szCs w:val="26"/>
        </w:rPr>
        <w:lastRenderedPageBreak/>
        <w:t>T</w:t>
      </w:r>
      <w:r w:rsidR="00CE49D0">
        <w:rPr>
          <w:rFonts w:ascii="Times New Roman" w:hAnsi="Times New Roman" w:cs="Times New Roman"/>
          <w:sz w:val="26"/>
          <w:szCs w:val="26"/>
        </w:rPr>
        <w:t>echniquement, l’autorisation n’est pas l’assistance. Compatibles, ces deux techniques juridiques peuvent se cumuler</w:t>
      </w:r>
      <w:r w:rsidR="00BD5BD0" w:rsidRPr="00C05F19">
        <w:rPr>
          <w:rStyle w:val="Appelnotedebasdep"/>
          <w:rFonts w:ascii="Times New Roman" w:hAnsi="Times New Roman" w:cs="Times New Roman"/>
          <w:sz w:val="26"/>
          <w:szCs w:val="26"/>
        </w:rPr>
        <w:footnoteReference w:id="83"/>
      </w:r>
      <w:r w:rsidR="00CE49D0">
        <w:rPr>
          <w:rFonts w:ascii="Times New Roman" w:hAnsi="Times New Roman" w:cs="Times New Roman"/>
          <w:sz w:val="26"/>
          <w:szCs w:val="26"/>
        </w:rPr>
        <w:t>.</w:t>
      </w:r>
    </w:p>
    <w:p w14:paraId="348B09C4" w14:textId="333C5E8A" w:rsidR="00CE7EB8" w:rsidRDefault="00205043" w:rsidP="00CE7EB8">
      <w:pPr>
        <w:ind w:left="567" w:right="567"/>
        <w:jc w:val="both"/>
        <w:rPr>
          <w:rFonts w:ascii="Times New Roman" w:hAnsi="Times New Roman" w:cs="Times New Roman"/>
          <w:sz w:val="26"/>
          <w:szCs w:val="26"/>
        </w:rPr>
      </w:pPr>
      <w:r>
        <w:rPr>
          <w:rFonts w:ascii="Times New Roman" w:hAnsi="Times New Roman" w:cs="Times New Roman"/>
          <w:sz w:val="26"/>
          <w:szCs w:val="26"/>
        </w:rPr>
        <w:t>Ensuite p</w:t>
      </w:r>
      <w:r w:rsidR="00CE49D0">
        <w:rPr>
          <w:rFonts w:ascii="Times New Roman" w:hAnsi="Times New Roman" w:cs="Times New Roman"/>
          <w:sz w:val="26"/>
          <w:szCs w:val="26"/>
        </w:rPr>
        <w:t xml:space="preserve">ositivement, le </w:t>
      </w:r>
      <w:r>
        <w:rPr>
          <w:rFonts w:ascii="Times New Roman" w:hAnsi="Times New Roman" w:cs="Times New Roman"/>
          <w:sz w:val="26"/>
          <w:szCs w:val="26"/>
        </w:rPr>
        <w:t>gouvernement a invité le</w:t>
      </w:r>
      <w:r w:rsidR="003C2D32">
        <w:rPr>
          <w:rFonts w:ascii="Times New Roman" w:hAnsi="Times New Roman" w:cs="Times New Roman"/>
          <w:sz w:val="26"/>
          <w:szCs w:val="26"/>
        </w:rPr>
        <w:t>s</w:t>
      </w:r>
      <w:r>
        <w:rPr>
          <w:rFonts w:ascii="Times New Roman" w:hAnsi="Times New Roman" w:cs="Times New Roman"/>
          <w:sz w:val="26"/>
          <w:szCs w:val="26"/>
        </w:rPr>
        <w:t xml:space="preserve"> médecin</w:t>
      </w:r>
      <w:r w:rsidR="003C2D32">
        <w:rPr>
          <w:rFonts w:ascii="Times New Roman" w:hAnsi="Times New Roman" w:cs="Times New Roman"/>
          <w:sz w:val="26"/>
          <w:szCs w:val="26"/>
        </w:rPr>
        <w:t>s</w:t>
      </w:r>
      <w:r>
        <w:rPr>
          <w:rFonts w:ascii="Times New Roman" w:hAnsi="Times New Roman" w:cs="Times New Roman"/>
          <w:sz w:val="26"/>
          <w:szCs w:val="26"/>
        </w:rPr>
        <w:t xml:space="preserve"> inscrit</w:t>
      </w:r>
      <w:r w:rsidR="003C2D32">
        <w:rPr>
          <w:rFonts w:ascii="Times New Roman" w:hAnsi="Times New Roman" w:cs="Times New Roman"/>
          <w:sz w:val="26"/>
          <w:szCs w:val="26"/>
        </w:rPr>
        <w:t>s</w:t>
      </w:r>
      <w:r>
        <w:rPr>
          <w:rFonts w:ascii="Times New Roman" w:hAnsi="Times New Roman" w:cs="Times New Roman"/>
          <w:sz w:val="26"/>
          <w:szCs w:val="26"/>
        </w:rPr>
        <w:t xml:space="preserve"> sur la liste du procureur de la République à se prononcer sur le besoin de la personne d’être assistée ou représentée dans les actes importants de sa vie civile, tant en ce qui concerne ses droits patrimoniaux qu’extrapatrimoniaux</w:t>
      </w:r>
      <w:r w:rsidRPr="00C05F19">
        <w:rPr>
          <w:rStyle w:val="Appelnotedebasdep"/>
          <w:rFonts w:ascii="Times New Roman" w:hAnsi="Times New Roman" w:cs="Times New Roman"/>
          <w:sz w:val="26"/>
          <w:szCs w:val="26"/>
        </w:rPr>
        <w:footnoteReference w:id="84"/>
      </w:r>
      <w:r w:rsidR="003C2D32">
        <w:rPr>
          <w:rFonts w:ascii="Times New Roman" w:hAnsi="Times New Roman" w:cs="Times New Roman"/>
          <w:sz w:val="26"/>
          <w:szCs w:val="26"/>
        </w:rPr>
        <w:t>, lorsqu’elle rédige le certificat médical circonstancié</w:t>
      </w:r>
      <w:r>
        <w:rPr>
          <w:rFonts w:ascii="Times New Roman" w:hAnsi="Times New Roman" w:cs="Times New Roman"/>
          <w:sz w:val="26"/>
          <w:szCs w:val="26"/>
        </w:rPr>
        <w:t>. Or, si l’assistance et la représentation sont des techniques juridiques efficaces en matière de protection des biens, il faut en user avec parcimonie en matière de protection de la personne</w:t>
      </w:r>
      <w:r w:rsidRPr="00C05F19">
        <w:rPr>
          <w:rStyle w:val="Appelnotedebasdep"/>
          <w:rFonts w:ascii="Times New Roman" w:hAnsi="Times New Roman" w:cs="Times New Roman"/>
          <w:sz w:val="26"/>
          <w:szCs w:val="26"/>
        </w:rPr>
        <w:footnoteReference w:id="85"/>
      </w:r>
      <w:r>
        <w:rPr>
          <w:rFonts w:ascii="Times New Roman" w:hAnsi="Times New Roman" w:cs="Times New Roman"/>
          <w:sz w:val="26"/>
          <w:szCs w:val="26"/>
        </w:rPr>
        <w:t xml:space="preserve">. Mieux faudrait-il inviter le médecin à caractériser en quoi la personne </w:t>
      </w:r>
      <w:r w:rsidR="003C2D32">
        <w:rPr>
          <w:rFonts w:ascii="Times New Roman" w:hAnsi="Times New Roman" w:cs="Times New Roman"/>
          <w:sz w:val="26"/>
          <w:szCs w:val="26"/>
        </w:rPr>
        <w:t>est encore autonome et en quoi est-elle</w:t>
      </w:r>
      <w:r w:rsidR="00EE1CD7">
        <w:rPr>
          <w:rFonts w:ascii="Times New Roman" w:hAnsi="Times New Roman" w:cs="Times New Roman"/>
          <w:sz w:val="26"/>
          <w:szCs w:val="26"/>
        </w:rPr>
        <w:t xml:space="preserve">, dans sa vie quotidienne, </w:t>
      </w:r>
      <w:r w:rsidR="003C2D32">
        <w:rPr>
          <w:rFonts w:ascii="Times New Roman" w:hAnsi="Times New Roman" w:cs="Times New Roman"/>
          <w:sz w:val="26"/>
          <w:szCs w:val="26"/>
        </w:rPr>
        <w:t>devenue dépendante</w:t>
      </w:r>
      <w:r w:rsidR="00EE1CD7">
        <w:rPr>
          <w:rFonts w:ascii="Times New Roman" w:hAnsi="Times New Roman" w:cs="Times New Roman"/>
          <w:sz w:val="26"/>
          <w:szCs w:val="26"/>
        </w:rPr>
        <w:t> : p</w:t>
      </w:r>
      <w:r w:rsidR="003C2D32">
        <w:rPr>
          <w:rFonts w:ascii="Times New Roman" w:hAnsi="Times New Roman" w:cs="Times New Roman"/>
          <w:sz w:val="26"/>
          <w:szCs w:val="26"/>
        </w:rPr>
        <w:t>our s’habiller</w:t>
      </w:r>
      <w:r w:rsidR="00EE1CD7">
        <w:rPr>
          <w:rFonts w:ascii="Times New Roman" w:hAnsi="Times New Roman" w:cs="Times New Roman"/>
          <w:sz w:val="26"/>
          <w:szCs w:val="26"/>
        </w:rPr>
        <w:t>, f</w:t>
      </w:r>
      <w:r w:rsidR="003C2D32">
        <w:rPr>
          <w:rFonts w:ascii="Times New Roman" w:hAnsi="Times New Roman" w:cs="Times New Roman"/>
          <w:sz w:val="26"/>
          <w:szCs w:val="26"/>
        </w:rPr>
        <w:t>aire sa toilette</w:t>
      </w:r>
      <w:r w:rsidR="00EE1CD7">
        <w:rPr>
          <w:rFonts w:ascii="Times New Roman" w:hAnsi="Times New Roman" w:cs="Times New Roman"/>
          <w:sz w:val="26"/>
          <w:szCs w:val="26"/>
        </w:rPr>
        <w:t>, s</w:t>
      </w:r>
      <w:r w:rsidR="003C2D32">
        <w:rPr>
          <w:rFonts w:ascii="Times New Roman" w:hAnsi="Times New Roman" w:cs="Times New Roman"/>
          <w:sz w:val="26"/>
          <w:szCs w:val="26"/>
        </w:rPr>
        <w:t>e faire à manger</w:t>
      </w:r>
      <w:r w:rsidR="00EE1CD7">
        <w:rPr>
          <w:rFonts w:ascii="Times New Roman" w:hAnsi="Times New Roman" w:cs="Times New Roman"/>
          <w:sz w:val="26"/>
          <w:szCs w:val="26"/>
        </w:rPr>
        <w:t xml:space="preserve">. </w:t>
      </w:r>
      <w:r w:rsidR="00EE2AA5">
        <w:rPr>
          <w:rFonts w:ascii="Times New Roman" w:hAnsi="Times New Roman" w:cs="Times New Roman"/>
          <w:sz w:val="26"/>
          <w:szCs w:val="26"/>
        </w:rPr>
        <w:t>P</w:t>
      </w:r>
      <w:r w:rsidR="003C2D32">
        <w:rPr>
          <w:rFonts w:ascii="Times New Roman" w:hAnsi="Times New Roman" w:cs="Times New Roman"/>
          <w:sz w:val="26"/>
          <w:szCs w:val="26"/>
        </w:rPr>
        <w:t>eut-elle encore vivre dans son logement ou doit-elle être accueillie dans un</w:t>
      </w:r>
      <w:r w:rsidR="00622CAD">
        <w:rPr>
          <w:rFonts w:ascii="Times New Roman" w:hAnsi="Times New Roman" w:cs="Times New Roman"/>
          <w:sz w:val="26"/>
          <w:szCs w:val="26"/>
        </w:rPr>
        <w:t xml:space="preserve"> </w:t>
      </w:r>
      <w:r w:rsidR="00622CAD" w:rsidRPr="00622CAD">
        <w:rPr>
          <w:rFonts w:ascii="Times New Roman" w:hAnsi="Times New Roman" w:cs="Times New Roman"/>
          <w:sz w:val="26"/>
          <w:szCs w:val="26"/>
        </w:rPr>
        <w:t>é</w:t>
      </w:r>
      <w:r w:rsidR="00622CAD" w:rsidRPr="00622CAD">
        <w:rPr>
          <w:rFonts w:ascii="Times New Roman" w:hAnsi="Times New Roman" w:cs="Times New Roman"/>
          <w:iCs/>
          <w:sz w:val="26"/>
          <w:szCs w:val="26"/>
        </w:rPr>
        <w:t>tablissement hébergeant les personnes âgées dépendantes (EHPAD</w:t>
      </w:r>
      <w:r w:rsidR="003C2D32" w:rsidRPr="00622CAD">
        <w:rPr>
          <w:rStyle w:val="Appelnotedebasdep"/>
          <w:rFonts w:ascii="Times New Roman" w:hAnsi="Times New Roman" w:cs="Times New Roman"/>
          <w:sz w:val="26"/>
          <w:szCs w:val="26"/>
        </w:rPr>
        <w:footnoteReference w:id="86"/>
      </w:r>
      <w:r w:rsidR="00622CAD">
        <w:rPr>
          <w:rFonts w:ascii="Times New Roman" w:hAnsi="Times New Roman" w:cs="Times New Roman"/>
          <w:iCs/>
          <w:sz w:val="26"/>
          <w:szCs w:val="26"/>
        </w:rPr>
        <w:t>)</w:t>
      </w:r>
      <w:r w:rsidR="003C2D32">
        <w:rPr>
          <w:rFonts w:ascii="Times New Roman" w:hAnsi="Times New Roman" w:cs="Times New Roman"/>
          <w:sz w:val="26"/>
          <w:szCs w:val="26"/>
        </w:rPr>
        <w:t xml:space="preserve"> ? Bien trop de médecins </w:t>
      </w:r>
      <w:r w:rsidR="00EE1CD7">
        <w:rPr>
          <w:rFonts w:ascii="Times New Roman" w:hAnsi="Times New Roman" w:cs="Times New Roman"/>
          <w:sz w:val="26"/>
          <w:szCs w:val="26"/>
        </w:rPr>
        <w:t xml:space="preserve">habilités </w:t>
      </w:r>
      <w:r w:rsidR="003C2D32">
        <w:rPr>
          <w:rFonts w:ascii="Times New Roman" w:hAnsi="Times New Roman" w:cs="Times New Roman"/>
          <w:sz w:val="26"/>
          <w:szCs w:val="26"/>
        </w:rPr>
        <w:t xml:space="preserve">dépassent le cadre juridique de leur pouvoir. </w:t>
      </w:r>
      <w:r w:rsidR="00EE1CD7">
        <w:rPr>
          <w:rFonts w:ascii="Times New Roman" w:hAnsi="Times New Roman" w:cs="Times New Roman"/>
          <w:sz w:val="26"/>
          <w:szCs w:val="26"/>
        </w:rPr>
        <w:t xml:space="preserve">Ainsi, </w:t>
      </w:r>
      <w:r w:rsidR="003C2D32">
        <w:rPr>
          <w:rFonts w:ascii="Times New Roman" w:hAnsi="Times New Roman" w:cs="Times New Roman"/>
          <w:sz w:val="26"/>
          <w:szCs w:val="26"/>
        </w:rPr>
        <w:t>plutôt que de décrire au juge les conséquences de l’altération des facultés mentales de la personne à protéger</w:t>
      </w:r>
      <w:r w:rsidR="00F95C9F">
        <w:rPr>
          <w:rFonts w:ascii="Times New Roman" w:hAnsi="Times New Roman" w:cs="Times New Roman"/>
          <w:sz w:val="26"/>
          <w:szCs w:val="26"/>
        </w:rPr>
        <w:t xml:space="preserve">, ils </w:t>
      </w:r>
      <w:r w:rsidR="003C2D32">
        <w:rPr>
          <w:rFonts w:ascii="Times New Roman" w:hAnsi="Times New Roman" w:cs="Times New Roman"/>
          <w:sz w:val="26"/>
          <w:szCs w:val="26"/>
        </w:rPr>
        <w:t>préconisent, à mauvais escient, une curatelle ou une tutelle.</w:t>
      </w:r>
      <w:r w:rsidR="00CE7EB8">
        <w:rPr>
          <w:rFonts w:ascii="Times New Roman" w:hAnsi="Times New Roman" w:cs="Times New Roman"/>
          <w:sz w:val="26"/>
          <w:szCs w:val="26"/>
        </w:rPr>
        <w:t xml:space="preserve"> </w:t>
      </w:r>
      <w:r w:rsidR="00CF4ABA">
        <w:rPr>
          <w:rFonts w:ascii="Times New Roman" w:hAnsi="Times New Roman" w:cs="Times New Roman"/>
          <w:sz w:val="26"/>
          <w:szCs w:val="26"/>
        </w:rPr>
        <w:t>Il reste à insister sur le fait que la communication du certificat médical circonstancié doit se faire dans des conditions garantissant le respect de la vie privée de la personne à protéger. En somme, l</w:t>
      </w:r>
      <w:r w:rsidR="00CE7EB8">
        <w:rPr>
          <w:rFonts w:ascii="Times New Roman" w:hAnsi="Times New Roman" w:cs="Times New Roman"/>
          <w:sz w:val="26"/>
          <w:szCs w:val="26"/>
        </w:rPr>
        <w:t>a diversité des conséquences attachées à la distinction de l’assistance et de la représentation nous confirme qu</w:t>
      </w:r>
      <w:r w:rsidR="005E57EE">
        <w:rPr>
          <w:rFonts w:ascii="Times New Roman" w:hAnsi="Times New Roman" w:cs="Times New Roman"/>
          <w:sz w:val="26"/>
          <w:szCs w:val="26"/>
        </w:rPr>
        <w:t>e ces techniques juridiques</w:t>
      </w:r>
      <w:r w:rsidR="00CE7EB8">
        <w:rPr>
          <w:rFonts w:ascii="Times New Roman" w:hAnsi="Times New Roman" w:cs="Times New Roman"/>
          <w:sz w:val="26"/>
          <w:szCs w:val="26"/>
        </w:rPr>
        <w:t xml:space="preserve"> constitue</w:t>
      </w:r>
      <w:r w:rsidR="005E57EE">
        <w:rPr>
          <w:rFonts w:ascii="Times New Roman" w:hAnsi="Times New Roman" w:cs="Times New Roman"/>
          <w:sz w:val="26"/>
          <w:szCs w:val="26"/>
        </w:rPr>
        <w:t>nt</w:t>
      </w:r>
      <w:r w:rsidR="00CE7EB8">
        <w:rPr>
          <w:rFonts w:ascii="Times New Roman" w:hAnsi="Times New Roman" w:cs="Times New Roman"/>
          <w:sz w:val="26"/>
          <w:szCs w:val="26"/>
        </w:rPr>
        <w:t xml:space="preserve"> l’ADN de la protection juridique des majeur</w:t>
      </w:r>
      <w:r w:rsidR="00EE2AA5">
        <w:rPr>
          <w:rFonts w:ascii="Times New Roman" w:hAnsi="Times New Roman" w:cs="Times New Roman"/>
          <w:sz w:val="26"/>
          <w:szCs w:val="26"/>
        </w:rPr>
        <w:t>s</w:t>
      </w:r>
      <w:r w:rsidR="00CE7EB8">
        <w:rPr>
          <w:rFonts w:ascii="Times New Roman" w:hAnsi="Times New Roman" w:cs="Times New Roman"/>
          <w:sz w:val="26"/>
          <w:szCs w:val="26"/>
        </w:rPr>
        <w:t>.</w:t>
      </w:r>
    </w:p>
    <w:p w14:paraId="2E03A37C" w14:textId="5CA38D3C" w:rsidR="00DA1126" w:rsidRDefault="00DA1126" w:rsidP="00CE7EB8">
      <w:pPr>
        <w:ind w:left="567" w:right="567"/>
        <w:jc w:val="both"/>
        <w:rPr>
          <w:rFonts w:ascii="Times New Roman" w:hAnsi="Times New Roman" w:cs="Times New Roman"/>
          <w:sz w:val="26"/>
          <w:szCs w:val="26"/>
        </w:rPr>
      </w:pPr>
    </w:p>
    <w:p w14:paraId="096E11B0" w14:textId="77777777" w:rsidR="00DA1126" w:rsidRDefault="00DA1126" w:rsidP="00CE7EB8">
      <w:pPr>
        <w:ind w:left="567" w:right="567"/>
        <w:jc w:val="both"/>
        <w:rPr>
          <w:rFonts w:ascii="Times New Roman" w:hAnsi="Times New Roman" w:cs="Times New Roman"/>
          <w:sz w:val="26"/>
          <w:szCs w:val="26"/>
        </w:rPr>
      </w:pPr>
    </w:p>
    <w:p w14:paraId="79049338" w14:textId="3CB4249F" w:rsidR="00F416F0" w:rsidRPr="00F416F0" w:rsidRDefault="00E72289" w:rsidP="003526F0">
      <w:pPr>
        <w:spacing w:before="120"/>
        <w:ind w:left="567" w:right="567"/>
        <w:jc w:val="both"/>
        <w:rPr>
          <w:rFonts w:ascii="Times New Roman" w:hAnsi="Times New Roman" w:cs="Times New Roman"/>
          <w:b/>
          <w:bCs/>
          <w:sz w:val="26"/>
          <w:szCs w:val="26"/>
        </w:rPr>
      </w:pPr>
      <w:r>
        <w:rPr>
          <w:rFonts w:ascii="Times New Roman" w:hAnsi="Times New Roman" w:cs="Times New Roman"/>
          <w:b/>
          <w:bCs/>
          <w:sz w:val="26"/>
          <w:szCs w:val="26"/>
        </w:rPr>
        <w:lastRenderedPageBreak/>
        <w:t>Section 2</w:t>
      </w:r>
      <w:r w:rsidR="00F416F0" w:rsidRPr="00F416F0">
        <w:rPr>
          <w:rFonts w:ascii="Times New Roman" w:hAnsi="Times New Roman" w:cs="Times New Roman"/>
          <w:b/>
          <w:bCs/>
          <w:sz w:val="26"/>
          <w:szCs w:val="26"/>
        </w:rPr>
        <w:t xml:space="preserve">. Les </w:t>
      </w:r>
      <w:r w:rsidR="00F416F0">
        <w:rPr>
          <w:rFonts w:ascii="Times New Roman" w:hAnsi="Times New Roman" w:cs="Times New Roman"/>
          <w:b/>
          <w:bCs/>
          <w:sz w:val="26"/>
          <w:szCs w:val="26"/>
        </w:rPr>
        <w:t xml:space="preserve">combinaisons </w:t>
      </w:r>
      <w:r w:rsidR="00F416F0" w:rsidRPr="00F416F0">
        <w:rPr>
          <w:rFonts w:ascii="Times New Roman" w:hAnsi="Times New Roman" w:cs="Times New Roman"/>
          <w:b/>
          <w:bCs/>
          <w:sz w:val="26"/>
          <w:szCs w:val="26"/>
        </w:rPr>
        <w:t xml:space="preserve">juridiques </w:t>
      </w:r>
      <w:r w:rsidR="00F416F0">
        <w:rPr>
          <w:rFonts w:ascii="Times New Roman" w:hAnsi="Times New Roman" w:cs="Times New Roman"/>
          <w:b/>
          <w:bCs/>
          <w:sz w:val="26"/>
          <w:szCs w:val="26"/>
        </w:rPr>
        <w:t>intelligibles</w:t>
      </w:r>
    </w:p>
    <w:p w14:paraId="3F90BD29" w14:textId="0071FE80" w:rsidR="00BF3C57" w:rsidRDefault="00BF3C57" w:rsidP="006C5D2C">
      <w:pPr>
        <w:ind w:left="567" w:right="567"/>
        <w:jc w:val="both"/>
        <w:rPr>
          <w:rFonts w:ascii="Times New Roman" w:hAnsi="Times New Roman" w:cs="Times New Roman"/>
          <w:sz w:val="26"/>
          <w:szCs w:val="26"/>
        </w:rPr>
      </w:pPr>
      <w:r>
        <w:rPr>
          <w:rFonts w:ascii="Times New Roman" w:hAnsi="Times New Roman" w:cs="Times New Roman"/>
          <w:sz w:val="26"/>
          <w:szCs w:val="26"/>
        </w:rPr>
        <w:t>L</w:t>
      </w:r>
      <w:r w:rsidR="00E44092">
        <w:rPr>
          <w:rFonts w:ascii="Times New Roman" w:hAnsi="Times New Roman" w:cs="Times New Roman"/>
          <w:sz w:val="26"/>
          <w:szCs w:val="26"/>
        </w:rPr>
        <w:t>a comparaison de</w:t>
      </w:r>
      <w:r w:rsidR="00F95C9F">
        <w:rPr>
          <w:rFonts w:ascii="Times New Roman" w:hAnsi="Times New Roman" w:cs="Times New Roman"/>
          <w:sz w:val="26"/>
          <w:szCs w:val="26"/>
        </w:rPr>
        <w:t xml:space="preserve">s </w:t>
      </w:r>
      <w:r w:rsidR="00E44092">
        <w:rPr>
          <w:rFonts w:ascii="Times New Roman" w:hAnsi="Times New Roman" w:cs="Times New Roman"/>
          <w:sz w:val="26"/>
          <w:szCs w:val="26"/>
        </w:rPr>
        <w:t>législation</w:t>
      </w:r>
      <w:r w:rsidR="00F95C9F">
        <w:rPr>
          <w:rFonts w:ascii="Times New Roman" w:hAnsi="Times New Roman" w:cs="Times New Roman"/>
          <w:sz w:val="26"/>
          <w:szCs w:val="26"/>
        </w:rPr>
        <w:t>s</w:t>
      </w:r>
      <w:r w:rsidR="00E44092">
        <w:rPr>
          <w:rFonts w:ascii="Times New Roman" w:hAnsi="Times New Roman" w:cs="Times New Roman"/>
          <w:sz w:val="26"/>
          <w:szCs w:val="26"/>
        </w:rPr>
        <w:t xml:space="preserve"> française et québécoise dans leur rédaction positive et prospective révèle </w:t>
      </w:r>
      <w:r w:rsidR="005A47AB">
        <w:rPr>
          <w:rFonts w:ascii="Times New Roman" w:hAnsi="Times New Roman" w:cs="Times New Roman"/>
          <w:sz w:val="26"/>
          <w:szCs w:val="26"/>
        </w:rPr>
        <w:t xml:space="preserve">plus de </w:t>
      </w:r>
      <w:r w:rsidR="00E44092">
        <w:rPr>
          <w:rFonts w:ascii="Times New Roman" w:hAnsi="Times New Roman" w:cs="Times New Roman"/>
          <w:sz w:val="26"/>
          <w:szCs w:val="26"/>
        </w:rPr>
        <w:t>simil</w:t>
      </w:r>
      <w:r w:rsidR="005A47AB">
        <w:rPr>
          <w:rFonts w:ascii="Times New Roman" w:hAnsi="Times New Roman" w:cs="Times New Roman"/>
          <w:sz w:val="26"/>
          <w:szCs w:val="26"/>
        </w:rPr>
        <w:t xml:space="preserve">itudes lorsqu’on remonte à la classification des </w:t>
      </w:r>
      <w:r w:rsidR="00CF4ABA">
        <w:rPr>
          <w:rFonts w:ascii="Times New Roman" w:hAnsi="Times New Roman" w:cs="Times New Roman"/>
          <w:sz w:val="26"/>
          <w:szCs w:val="26"/>
        </w:rPr>
        <w:t xml:space="preserve">mesures </w:t>
      </w:r>
      <w:r w:rsidR="00F95C9F">
        <w:rPr>
          <w:rFonts w:ascii="Times New Roman" w:hAnsi="Times New Roman" w:cs="Times New Roman"/>
          <w:sz w:val="26"/>
          <w:szCs w:val="26"/>
        </w:rPr>
        <w:t xml:space="preserve">ou </w:t>
      </w:r>
      <w:r w:rsidR="00CF4ABA">
        <w:rPr>
          <w:rFonts w:ascii="Times New Roman" w:hAnsi="Times New Roman" w:cs="Times New Roman"/>
          <w:sz w:val="26"/>
          <w:szCs w:val="26"/>
        </w:rPr>
        <w:t xml:space="preserve">régimes </w:t>
      </w:r>
      <w:r w:rsidR="005A47AB">
        <w:rPr>
          <w:rFonts w:ascii="Times New Roman" w:hAnsi="Times New Roman" w:cs="Times New Roman"/>
          <w:sz w:val="26"/>
          <w:szCs w:val="26"/>
        </w:rPr>
        <w:t>de protection juridique. Le Québec paraît pouvoir réformer son droit des majeurs protégés sans compromettre l’intelligibilité de</w:t>
      </w:r>
      <w:r w:rsidR="00F95C9F">
        <w:rPr>
          <w:rFonts w:ascii="Times New Roman" w:hAnsi="Times New Roman" w:cs="Times New Roman"/>
          <w:sz w:val="26"/>
          <w:szCs w:val="26"/>
        </w:rPr>
        <w:t xml:space="preserve"> ses moyens</w:t>
      </w:r>
      <w:r w:rsidR="005A47AB">
        <w:rPr>
          <w:rFonts w:ascii="Times New Roman" w:hAnsi="Times New Roman" w:cs="Times New Roman"/>
          <w:sz w:val="26"/>
          <w:szCs w:val="26"/>
        </w:rPr>
        <w:t xml:space="preserve">. </w:t>
      </w:r>
      <w:r w:rsidR="00C77927">
        <w:rPr>
          <w:rFonts w:ascii="Times New Roman" w:hAnsi="Times New Roman" w:cs="Times New Roman"/>
          <w:sz w:val="26"/>
          <w:szCs w:val="26"/>
        </w:rPr>
        <w:t>L</w:t>
      </w:r>
      <w:r w:rsidR="005A47AB">
        <w:rPr>
          <w:rFonts w:ascii="Times New Roman" w:hAnsi="Times New Roman" w:cs="Times New Roman"/>
          <w:sz w:val="26"/>
          <w:szCs w:val="26"/>
        </w:rPr>
        <w:t>a loi du 15 avril 1990 offrait le conseiller au majeur, la curatelle, la tutelle et le mandat en prévision de l’inaptitude</w:t>
      </w:r>
      <w:r w:rsidR="005A47AB" w:rsidRPr="00C05F19">
        <w:rPr>
          <w:rStyle w:val="Appelnotedebasdep"/>
          <w:rFonts w:ascii="Times New Roman" w:hAnsi="Times New Roman" w:cs="Times New Roman"/>
          <w:sz w:val="26"/>
          <w:szCs w:val="26"/>
        </w:rPr>
        <w:footnoteReference w:id="87"/>
      </w:r>
      <w:r w:rsidR="005A47AB">
        <w:rPr>
          <w:rFonts w:ascii="Times New Roman" w:hAnsi="Times New Roman" w:cs="Times New Roman"/>
          <w:sz w:val="26"/>
          <w:szCs w:val="26"/>
        </w:rPr>
        <w:t xml:space="preserve"> ; le projet de loi rendu public le 10 avril 2019 conserve </w:t>
      </w:r>
      <w:r w:rsidR="00C77927">
        <w:rPr>
          <w:rFonts w:ascii="Times New Roman" w:hAnsi="Times New Roman" w:cs="Times New Roman"/>
          <w:sz w:val="26"/>
          <w:szCs w:val="26"/>
        </w:rPr>
        <w:t>le même nombre de</w:t>
      </w:r>
      <w:r w:rsidR="005A47AB">
        <w:rPr>
          <w:rFonts w:ascii="Times New Roman" w:hAnsi="Times New Roman" w:cs="Times New Roman"/>
          <w:sz w:val="26"/>
          <w:szCs w:val="26"/>
        </w:rPr>
        <w:t xml:space="preserve"> m</w:t>
      </w:r>
      <w:r w:rsidR="00F95C9F">
        <w:rPr>
          <w:rFonts w:ascii="Times New Roman" w:hAnsi="Times New Roman" w:cs="Times New Roman"/>
          <w:sz w:val="26"/>
          <w:szCs w:val="26"/>
        </w:rPr>
        <w:t xml:space="preserve">oyens : </w:t>
      </w:r>
      <w:r w:rsidR="005A47AB">
        <w:rPr>
          <w:rFonts w:ascii="Times New Roman" w:hAnsi="Times New Roman" w:cs="Times New Roman"/>
          <w:sz w:val="26"/>
          <w:szCs w:val="26"/>
        </w:rPr>
        <w:t>il bonifie le mandat de protection future</w:t>
      </w:r>
      <w:r w:rsidR="00C77927" w:rsidRPr="00C05F19">
        <w:rPr>
          <w:rStyle w:val="Appelnotedebasdep"/>
          <w:rFonts w:ascii="Times New Roman" w:hAnsi="Times New Roman" w:cs="Times New Roman"/>
          <w:sz w:val="26"/>
          <w:szCs w:val="26"/>
        </w:rPr>
        <w:footnoteReference w:id="88"/>
      </w:r>
      <w:r w:rsidR="005A47AB">
        <w:rPr>
          <w:rFonts w:ascii="Times New Roman" w:hAnsi="Times New Roman" w:cs="Times New Roman"/>
          <w:sz w:val="26"/>
          <w:szCs w:val="26"/>
        </w:rPr>
        <w:t>, il rend opérationnelle une tutelle personnalisée</w:t>
      </w:r>
      <w:r w:rsidR="00C77927" w:rsidRPr="00C05F19">
        <w:rPr>
          <w:rStyle w:val="Appelnotedebasdep"/>
          <w:rFonts w:ascii="Times New Roman" w:hAnsi="Times New Roman" w:cs="Times New Roman"/>
          <w:sz w:val="26"/>
          <w:szCs w:val="26"/>
        </w:rPr>
        <w:footnoteReference w:id="89"/>
      </w:r>
      <w:r w:rsidR="005A47AB">
        <w:rPr>
          <w:rFonts w:ascii="Times New Roman" w:hAnsi="Times New Roman" w:cs="Times New Roman"/>
          <w:sz w:val="26"/>
          <w:szCs w:val="26"/>
        </w:rPr>
        <w:t xml:space="preserve"> et introduit </w:t>
      </w:r>
      <w:r w:rsidR="008D78E4">
        <w:rPr>
          <w:rFonts w:ascii="Times New Roman" w:hAnsi="Times New Roman" w:cs="Times New Roman"/>
          <w:sz w:val="26"/>
          <w:szCs w:val="26"/>
        </w:rPr>
        <w:t>un</w:t>
      </w:r>
      <w:r w:rsidR="00CB4E15">
        <w:rPr>
          <w:rFonts w:ascii="Times New Roman" w:hAnsi="Times New Roman" w:cs="Times New Roman"/>
          <w:sz w:val="26"/>
          <w:szCs w:val="26"/>
        </w:rPr>
        <w:t xml:space="preserve"> régime judiciaire </w:t>
      </w:r>
      <w:r w:rsidR="008D78E4">
        <w:rPr>
          <w:rFonts w:ascii="Times New Roman" w:hAnsi="Times New Roman" w:cs="Times New Roman"/>
          <w:sz w:val="26"/>
          <w:szCs w:val="26"/>
        </w:rPr>
        <w:t>d’assistance</w:t>
      </w:r>
      <w:r w:rsidR="00430B82" w:rsidRPr="00C05F19">
        <w:rPr>
          <w:rStyle w:val="Appelnotedebasdep"/>
          <w:rFonts w:ascii="Times New Roman" w:hAnsi="Times New Roman" w:cs="Times New Roman"/>
          <w:sz w:val="26"/>
          <w:szCs w:val="26"/>
        </w:rPr>
        <w:footnoteReference w:id="90"/>
      </w:r>
      <w:r w:rsidR="008D78E4">
        <w:rPr>
          <w:rFonts w:ascii="Times New Roman" w:hAnsi="Times New Roman" w:cs="Times New Roman"/>
          <w:sz w:val="26"/>
          <w:szCs w:val="26"/>
        </w:rPr>
        <w:t xml:space="preserve"> et de représentation temporaire</w:t>
      </w:r>
      <w:r w:rsidR="00430B82" w:rsidRPr="00C05F19">
        <w:rPr>
          <w:rStyle w:val="Appelnotedebasdep"/>
          <w:rFonts w:ascii="Times New Roman" w:hAnsi="Times New Roman" w:cs="Times New Roman"/>
          <w:sz w:val="26"/>
          <w:szCs w:val="26"/>
        </w:rPr>
        <w:footnoteReference w:id="91"/>
      </w:r>
      <w:r w:rsidR="005A47AB">
        <w:rPr>
          <w:rFonts w:ascii="Times New Roman" w:hAnsi="Times New Roman" w:cs="Times New Roman"/>
          <w:sz w:val="26"/>
          <w:szCs w:val="26"/>
        </w:rPr>
        <w:t xml:space="preserve">. </w:t>
      </w:r>
      <w:r w:rsidR="00430B82">
        <w:rPr>
          <w:rFonts w:ascii="Times New Roman" w:hAnsi="Times New Roman" w:cs="Times New Roman"/>
          <w:sz w:val="26"/>
          <w:szCs w:val="26"/>
        </w:rPr>
        <w:t>En contemplation de cette réforme, l</w:t>
      </w:r>
      <w:r w:rsidR="008D78E4">
        <w:rPr>
          <w:rFonts w:ascii="Times New Roman" w:hAnsi="Times New Roman" w:cs="Times New Roman"/>
          <w:sz w:val="26"/>
          <w:szCs w:val="26"/>
        </w:rPr>
        <w:t xml:space="preserve">a législation française </w:t>
      </w:r>
      <w:r w:rsidR="00430B82">
        <w:rPr>
          <w:rFonts w:ascii="Times New Roman" w:hAnsi="Times New Roman" w:cs="Times New Roman"/>
          <w:sz w:val="26"/>
          <w:szCs w:val="26"/>
        </w:rPr>
        <w:t xml:space="preserve">semble </w:t>
      </w:r>
      <w:r w:rsidR="008D78E4">
        <w:rPr>
          <w:rFonts w:ascii="Times New Roman" w:hAnsi="Times New Roman" w:cs="Times New Roman"/>
          <w:sz w:val="26"/>
          <w:szCs w:val="26"/>
        </w:rPr>
        <w:t>à la peine. Sous couvert de simplification, le Code civil comprend deux mandats de protection future</w:t>
      </w:r>
      <w:r w:rsidR="00430B82" w:rsidRPr="00C05F19">
        <w:rPr>
          <w:rStyle w:val="Appelnotedebasdep"/>
          <w:rFonts w:ascii="Times New Roman" w:hAnsi="Times New Roman" w:cs="Times New Roman"/>
          <w:sz w:val="26"/>
          <w:szCs w:val="26"/>
        </w:rPr>
        <w:footnoteReference w:id="92"/>
      </w:r>
      <w:r w:rsidR="008D78E4">
        <w:rPr>
          <w:rFonts w:ascii="Times New Roman" w:hAnsi="Times New Roman" w:cs="Times New Roman"/>
          <w:sz w:val="26"/>
          <w:szCs w:val="26"/>
        </w:rPr>
        <w:t>, deux sauvegarde</w:t>
      </w:r>
      <w:r w:rsidR="00272F82">
        <w:rPr>
          <w:rFonts w:ascii="Times New Roman" w:hAnsi="Times New Roman" w:cs="Times New Roman"/>
          <w:sz w:val="26"/>
          <w:szCs w:val="26"/>
        </w:rPr>
        <w:t>s</w:t>
      </w:r>
      <w:r w:rsidR="008D78E4">
        <w:rPr>
          <w:rFonts w:ascii="Times New Roman" w:hAnsi="Times New Roman" w:cs="Times New Roman"/>
          <w:sz w:val="26"/>
          <w:szCs w:val="26"/>
        </w:rPr>
        <w:t xml:space="preserve"> de justice</w:t>
      </w:r>
      <w:r w:rsidR="00430B82" w:rsidRPr="00C05F19">
        <w:rPr>
          <w:rStyle w:val="Appelnotedebasdep"/>
          <w:rFonts w:ascii="Times New Roman" w:hAnsi="Times New Roman" w:cs="Times New Roman"/>
          <w:sz w:val="26"/>
          <w:szCs w:val="26"/>
        </w:rPr>
        <w:footnoteReference w:id="93"/>
      </w:r>
      <w:r w:rsidR="008D78E4">
        <w:rPr>
          <w:rFonts w:ascii="Times New Roman" w:hAnsi="Times New Roman" w:cs="Times New Roman"/>
          <w:sz w:val="26"/>
          <w:szCs w:val="26"/>
        </w:rPr>
        <w:t>, une curatelle simple</w:t>
      </w:r>
      <w:r w:rsidR="0018619C">
        <w:rPr>
          <w:rFonts w:ascii="Times New Roman" w:hAnsi="Times New Roman" w:cs="Times New Roman"/>
          <w:sz w:val="26"/>
          <w:szCs w:val="26"/>
        </w:rPr>
        <w:t xml:space="preserve">, </w:t>
      </w:r>
      <w:r w:rsidR="008D78E4">
        <w:rPr>
          <w:rFonts w:ascii="Times New Roman" w:hAnsi="Times New Roman" w:cs="Times New Roman"/>
          <w:sz w:val="26"/>
          <w:szCs w:val="26"/>
        </w:rPr>
        <w:t>renforcée</w:t>
      </w:r>
      <w:r w:rsidR="0018619C" w:rsidRPr="00C05F19">
        <w:rPr>
          <w:rStyle w:val="Appelnotedebasdep"/>
          <w:rFonts w:ascii="Times New Roman" w:hAnsi="Times New Roman" w:cs="Times New Roman"/>
          <w:sz w:val="26"/>
          <w:szCs w:val="26"/>
        </w:rPr>
        <w:footnoteReference w:id="94"/>
      </w:r>
      <w:r w:rsidR="0018619C">
        <w:rPr>
          <w:rFonts w:ascii="Times New Roman" w:hAnsi="Times New Roman" w:cs="Times New Roman"/>
          <w:sz w:val="26"/>
          <w:szCs w:val="26"/>
        </w:rPr>
        <w:t xml:space="preserve"> ou modulée</w:t>
      </w:r>
      <w:r w:rsidR="0018619C" w:rsidRPr="00C05F19">
        <w:rPr>
          <w:rStyle w:val="Appelnotedebasdep"/>
          <w:rFonts w:ascii="Times New Roman" w:hAnsi="Times New Roman" w:cs="Times New Roman"/>
          <w:sz w:val="26"/>
          <w:szCs w:val="26"/>
        </w:rPr>
        <w:footnoteReference w:id="95"/>
      </w:r>
      <w:r w:rsidR="008D78E4">
        <w:rPr>
          <w:rFonts w:ascii="Times New Roman" w:hAnsi="Times New Roman" w:cs="Times New Roman"/>
          <w:sz w:val="26"/>
          <w:szCs w:val="26"/>
        </w:rPr>
        <w:t xml:space="preserve">, une tutelle </w:t>
      </w:r>
      <w:r w:rsidR="0018619C">
        <w:rPr>
          <w:rFonts w:ascii="Times New Roman" w:hAnsi="Times New Roman" w:cs="Times New Roman"/>
          <w:sz w:val="26"/>
          <w:szCs w:val="26"/>
        </w:rPr>
        <w:t xml:space="preserve">fixe </w:t>
      </w:r>
      <w:r w:rsidR="00272F82">
        <w:rPr>
          <w:rFonts w:ascii="Times New Roman" w:hAnsi="Times New Roman" w:cs="Times New Roman"/>
          <w:sz w:val="26"/>
          <w:szCs w:val="26"/>
        </w:rPr>
        <w:t xml:space="preserve">ou </w:t>
      </w:r>
      <w:r w:rsidR="008D78E4">
        <w:rPr>
          <w:rFonts w:ascii="Times New Roman" w:hAnsi="Times New Roman" w:cs="Times New Roman"/>
          <w:sz w:val="26"/>
          <w:szCs w:val="26"/>
        </w:rPr>
        <w:t>modulée</w:t>
      </w:r>
      <w:r w:rsidR="00430B82" w:rsidRPr="00C05F19">
        <w:rPr>
          <w:rStyle w:val="Appelnotedebasdep"/>
          <w:rFonts w:ascii="Times New Roman" w:hAnsi="Times New Roman" w:cs="Times New Roman"/>
          <w:sz w:val="26"/>
          <w:szCs w:val="26"/>
        </w:rPr>
        <w:footnoteReference w:id="96"/>
      </w:r>
      <w:r w:rsidR="008D78E4">
        <w:rPr>
          <w:rFonts w:ascii="Times New Roman" w:hAnsi="Times New Roman" w:cs="Times New Roman"/>
          <w:sz w:val="26"/>
          <w:szCs w:val="26"/>
        </w:rPr>
        <w:t xml:space="preserve"> et trois habilitations familiales</w:t>
      </w:r>
      <w:r w:rsidR="00C512C8" w:rsidRPr="00C05F19">
        <w:rPr>
          <w:rStyle w:val="Appelnotedebasdep"/>
          <w:rFonts w:ascii="Times New Roman" w:hAnsi="Times New Roman" w:cs="Times New Roman"/>
          <w:sz w:val="26"/>
          <w:szCs w:val="26"/>
        </w:rPr>
        <w:footnoteReference w:id="97"/>
      </w:r>
      <w:r w:rsidR="00032FFD">
        <w:rPr>
          <w:rFonts w:ascii="Times New Roman" w:hAnsi="Times New Roman" w:cs="Times New Roman"/>
          <w:sz w:val="26"/>
          <w:szCs w:val="26"/>
        </w:rPr>
        <w:t xml:space="preserve"> : </w:t>
      </w:r>
      <w:r w:rsidR="008D78E4">
        <w:rPr>
          <w:rFonts w:ascii="Times New Roman" w:hAnsi="Times New Roman" w:cs="Times New Roman"/>
          <w:sz w:val="26"/>
          <w:szCs w:val="26"/>
        </w:rPr>
        <w:t xml:space="preserve">spéciale, générale par assistance ou </w:t>
      </w:r>
      <w:r w:rsidR="00FD209C">
        <w:rPr>
          <w:rFonts w:ascii="Times New Roman" w:hAnsi="Times New Roman" w:cs="Times New Roman"/>
          <w:sz w:val="26"/>
          <w:szCs w:val="26"/>
        </w:rPr>
        <w:t xml:space="preserve">générale </w:t>
      </w:r>
      <w:r w:rsidR="008D78E4">
        <w:rPr>
          <w:rFonts w:ascii="Times New Roman" w:hAnsi="Times New Roman" w:cs="Times New Roman"/>
          <w:sz w:val="26"/>
          <w:szCs w:val="26"/>
        </w:rPr>
        <w:t xml:space="preserve">par représentation, sans compter les mesures </w:t>
      </w:r>
      <w:r w:rsidR="008D78E4">
        <w:rPr>
          <w:rFonts w:ascii="Times New Roman" w:hAnsi="Times New Roman" w:cs="Times New Roman"/>
          <w:sz w:val="26"/>
          <w:szCs w:val="26"/>
        </w:rPr>
        <w:lastRenderedPageBreak/>
        <w:t>d’accompagnement</w:t>
      </w:r>
      <w:r w:rsidR="00272F82" w:rsidRPr="00C05F19">
        <w:rPr>
          <w:rStyle w:val="Appelnotedebasdep"/>
          <w:rFonts w:ascii="Times New Roman" w:hAnsi="Times New Roman" w:cs="Times New Roman"/>
          <w:sz w:val="26"/>
          <w:szCs w:val="26"/>
        </w:rPr>
        <w:footnoteReference w:id="98"/>
      </w:r>
      <w:r w:rsidR="008D78E4">
        <w:rPr>
          <w:rFonts w:ascii="Times New Roman" w:hAnsi="Times New Roman" w:cs="Times New Roman"/>
          <w:sz w:val="26"/>
          <w:szCs w:val="26"/>
        </w:rPr>
        <w:t xml:space="preserve"> et l’aménagement provisoire des pouvoirs que tiennent les époux de leur régime matrimonial</w:t>
      </w:r>
      <w:r w:rsidR="00272F82" w:rsidRPr="00C05F19">
        <w:rPr>
          <w:rStyle w:val="Appelnotedebasdep"/>
          <w:rFonts w:ascii="Times New Roman" w:hAnsi="Times New Roman" w:cs="Times New Roman"/>
          <w:sz w:val="26"/>
          <w:szCs w:val="26"/>
        </w:rPr>
        <w:footnoteReference w:id="99"/>
      </w:r>
      <w:r w:rsidR="008D78E4">
        <w:rPr>
          <w:rFonts w:ascii="Times New Roman" w:hAnsi="Times New Roman" w:cs="Times New Roman"/>
          <w:sz w:val="26"/>
          <w:szCs w:val="26"/>
        </w:rPr>
        <w:t>. Le contraste est saisissant</w:t>
      </w:r>
      <w:r w:rsidR="00272F82">
        <w:rPr>
          <w:rFonts w:ascii="Times New Roman" w:hAnsi="Times New Roman" w:cs="Times New Roman"/>
          <w:sz w:val="26"/>
          <w:szCs w:val="26"/>
        </w:rPr>
        <w:t xml:space="preserve"> et nous porte à déterminer une typologie des mesures de protection juridique</w:t>
      </w:r>
      <w:r w:rsidR="00C47550">
        <w:rPr>
          <w:rFonts w:ascii="Times New Roman" w:hAnsi="Times New Roman" w:cs="Times New Roman"/>
          <w:sz w:val="26"/>
          <w:szCs w:val="26"/>
        </w:rPr>
        <w:t>.</w:t>
      </w:r>
      <w:r w:rsidR="00272F82">
        <w:rPr>
          <w:rFonts w:ascii="Times New Roman" w:hAnsi="Times New Roman" w:cs="Times New Roman"/>
          <w:sz w:val="26"/>
          <w:szCs w:val="26"/>
        </w:rPr>
        <w:t xml:space="preserve"> Sous leur diversité, des principes directeurs communs </w:t>
      </w:r>
      <w:r w:rsidR="00FD209C">
        <w:rPr>
          <w:rFonts w:ascii="Times New Roman" w:hAnsi="Times New Roman" w:cs="Times New Roman"/>
          <w:sz w:val="26"/>
          <w:szCs w:val="26"/>
        </w:rPr>
        <w:t xml:space="preserve">structurent </w:t>
      </w:r>
      <w:r w:rsidR="00272F82">
        <w:rPr>
          <w:rFonts w:ascii="Times New Roman" w:hAnsi="Times New Roman" w:cs="Times New Roman"/>
          <w:sz w:val="26"/>
          <w:szCs w:val="26"/>
        </w:rPr>
        <w:t>le régime français et québécois de la protection juridique des majeurs</w:t>
      </w:r>
      <w:r w:rsidR="008D78E4">
        <w:rPr>
          <w:rFonts w:ascii="Times New Roman" w:hAnsi="Times New Roman" w:cs="Times New Roman"/>
          <w:sz w:val="26"/>
          <w:szCs w:val="26"/>
        </w:rPr>
        <w:t>.</w:t>
      </w:r>
    </w:p>
    <w:p w14:paraId="59FCF8EB" w14:textId="1B69B9BF" w:rsidR="00272F82" w:rsidRDefault="00272F82" w:rsidP="00272F82">
      <w:pPr>
        <w:ind w:left="567" w:right="567"/>
        <w:jc w:val="both"/>
        <w:rPr>
          <w:rFonts w:ascii="Times New Roman" w:hAnsi="Times New Roman" w:cs="Times New Roman"/>
          <w:b/>
          <w:bCs/>
          <w:i/>
          <w:iCs/>
          <w:sz w:val="26"/>
          <w:szCs w:val="26"/>
        </w:rPr>
      </w:pPr>
      <w:r>
        <w:rPr>
          <w:rFonts w:ascii="Times New Roman" w:hAnsi="Times New Roman" w:cs="Times New Roman"/>
          <w:b/>
          <w:bCs/>
          <w:i/>
          <w:iCs/>
          <w:sz w:val="26"/>
          <w:szCs w:val="26"/>
        </w:rPr>
        <w:t>2</w:t>
      </w:r>
      <w:r w:rsidRPr="00BF3C57">
        <w:rPr>
          <w:rFonts w:ascii="Times New Roman" w:hAnsi="Times New Roman" w:cs="Times New Roman"/>
          <w:b/>
          <w:bCs/>
          <w:i/>
          <w:iCs/>
          <w:sz w:val="26"/>
          <w:szCs w:val="26"/>
        </w:rPr>
        <w:t>.</w:t>
      </w:r>
      <w:r>
        <w:rPr>
          <w:rFonts w:ascii="Times New Roman" w:hAnsi="Times New Roman" w:cs="Times New Roman"/>
          <w:b/>
          <w:bCs/>
          <w:i/>
          <w:iCs/>
          <w:sz w:val="26"/>
          <w:szCs w:val="26"/>
        </w:rPr>
        <w:t>1.</w:t>
      </w:r>
      <w:r w:rsidRPr="00BF3C57">
        <w:rPr>
          <w:rFonts w:ascii="Times New Roman" w:hAnsi="Times New Roman" w:cs="Times New Roman"/>
          <w:b/>
          <w:bCs/>
          <w:i/>
          <w:iCs/>
          <w:sz w:val="26"/>
          <w:szCs w:val="26"/>
        </w:rPr>
        <w:t> L</w:t>
      </w:r>
      <w:r>
        <w:rPr>
          <w:rFonts w:ascii="Times New Roman" w:hAnsi="Times New Roman" w:cs="Times New Roman"/>
          <w:b/>
          <w:bCs/>
          <w:i/>
          <w:iCs/>
          <w:sz w:val="26"/>
          <w:szCs w:val="26"/>
        </w:rPr>
        <w:t>a typologie des mesures de protection</w:t>
      </w:r>
    </w:p>
    <w:p w14:paraId="5E5B440E" w14:textId="031E1871" w:rsidR="00272F82" w:rsidRDefault="00272F82" w:rsidP="006C5D2C">
      <w:pPr>
        <w:ind w:left="567" w:right="567"/>
        <w:jc w:val="both"/>
        <w:rPr>
          <w:rFonts w:ascii="Times New Roman" w:hAnsi="Times New Roman" w:cs="Times New Roman"/>
          <w:sz w:val="26"/>
          <w:szCs w:val="26"/>
        </w:rPr>
      </w:pPr>
      <w:r>
        <w:rPr>
          <w:rFonts w:ascii="Times New Roman" w:hAnsi="Times New Roman" w:cs="Times New Roman"/>
          <w:sz w:val="26"/>
          <w:szCs w:val="26"/>
        </w:rPr>
        <w:t>Une ligne de partage se dessine au sein des mesures de protection entre les mesures légères ou provisoires, d’une part, et les mesures individualisées durables, d’autre part.</w:t>
      </w:r>
    </w:p>
    <w:p w14:paraId="2EB5A470" w14:textId="723FC747" w:rsidR="00FD44B9" w:rsidRPr="00032FFD" w:rsidRDefault="00C512C8" w:rsidP="006C5D2C">
      <w:pPr>
        <w:ind w:left="567" w:right="567"/>
        <w:jc w:val="both"/>
        <w:rPr>
          <w:rFonts w:ascii="Times New Roman" w:hAnsi="Times New Roman" w:cs="Times New Roman"/>
          <w:sz w:val="26"/>
          <w:szCs w:val="26"/>
        </w:rPr>
      </w:pPr>
      <w:r w:rsidRPr="00032FFD">
        <w:rPr>
          <w:rFonts w:ascii="Times New Roman" w:hAnsi="Times New Roman" w:cs="Times New Roman"/>
          <w:sz w:val="26"/>
          <w:szCs w:val="26"/>
        </w:rPr>
        <w:t>2</w:t>
      </w:r>
      <w:r w:rsidR="00BF3C57" w:rsidRPr="00032FFD">
        <w:rPr>
          <w:rFonts w:ascii="Times New Roman" w:hAnsi="Times New Roman" w:cs="Times New Roman"/>
          <w:sz w:val="26"/>
          <w:szCs w:val="26"/>
        </w:rPr>
        <w:t>.</w:t>
      </w:r>
      <w:r w:rsidRPr="00032FFD">
        <w:rPr>
          <w:rFonts w:ascii="Times New Roman" w:hAnsi="Times New Roman" w:cs="Times New Roman"/>
          <w:sz w:val="26"/>
          <w:szCs w:val="26"/>
        </w:rPr>
        <w:t>1.</w:t>
      </w:r>
      <w:r w:rsidR="00032FFD">
        <w:rPr>
          <w:rFonts w:ascii="Times New Roman" w:hAnsi="Times New Roman" w:cs="Times New Roman"/>
          <w:sz w:val="26"/>
          <w:szCs w:val="26"/>
        </w:rPr>
        <w:t>1.</w:t>
      </w:r>
      <w:r w:rsidR="00BF3C57" w:rsidRPr="00032FFD">
        <w:rPr>
          <w:rFonts w:ascii="Times New Roman" w:hAnsi="Times New Roman" w:cs="Times New Roman"/>
          <w:sz w:val="26"/>
          <w:szCs w:val="26"/>
        </w:rPr>
        <w:t> </w:t>
      </w:r>
      <w:r w:rsidR="00F416F0" w:rsidRPr="00032FFD">
        <w:rPr>
          <w:rFonts w:ascii="Times New Roman" w:hAnsi="Times New Roman" w:cs="Times New Roman"/>
          <w:sz w:val="26"/>
          <w:szCs w:val="26"/>
          <w:u w:val="single"/>
        </w:rPr>
        <w:t>L</w:t>
      </w:r>
      <w:r w:rsidR="00BF3C57" w:rsidRPr="00032FFD">
        <w:rPr>
          <w:rFonts w:ascii="Times New Roman" w:hAnsi="Times New Roman" w:cs="Times New Roman"/>
          <w:sz w:val="26"/>
          <w:szCs w:val="26"/>
          <w:u w:val="single"/>
        </w:rPr>
        <w:t>es</w:t>
      </w:r>
      <w:r w:rsidR="00F416F0" w:rsidRPr="00032FFD">
        <w:rPr>
          <w:rFonts w:ascii="Times New Roman" w:hAnsi="Times New Roman" w:cs="Times New Roman"/>
          <w:sz w:val="26"/>
          <w:szCs w:val="26"/>
          <w:u w:val="single"/>
        </w:rPr>
        <w:t xml:space="preserve"> mesure</w:t>
      </w:r>
      <w:r w:rsidR="00BF3C57" w:rsidRPr="00032FFD">
        <w:rPr>
          <w:rFonts w:ascii="Times New Roman" w:hAnsi="Times New Roman" w:cs="Times New Roman"/>
          <w:sz w:val="26"/>
          <w:szCs w:val="26"/>
          <w:u w:val="single"/>
        </w:rPr>
        <w:t>s</w:t>
      </w:r>
      <w:r w:rsidR="00F416F0" w:rsidRPr="00032FFD">
        <w:rPr>
          <w:rFonts w:ascii="Times New Roman" w:hAnsi="Times New Roman" w:cs="Times New Roman"/>
          <w:sz w:val="26"/>
          <w:szCs w:val="26"/>
          <w:u w:val="single"/>
        </w:rPr>
        <w:t xml:space="preserve"> </w:t>
      </w:r>
      <w:r w:rsidR="00BF3C57" w:rsidRPr="00032FFD">
        <w:rPr>
          <w:rFonts w:ascii="Times New Roman" w:hAnsi="Times New Roman" w:cs="Times New Roman"/>
          <w:sz w:val="26"/>
          <w:szCs w:val="26"/>
          <w:u w:val="single"/>
        </w:rPr>
        <w:t xml:space="preserve">légères ou </w:t>
      </w:r>
      <w:r w:rsidR="00F416F0" w:rsidRPr="00032FFD">
        <w:rPr>
          <w:rFonts w:ascii="Times New Roman" w:hAnsi="Times New Roman" w:cs="Times New Roman"/>
          <w:sz w:val="26"/>
          <w:szCs w:val="26"/>
          <w:u w:val="single"/>
        </w:rPr>
        <w:t>provisoire</w:t>
      </w:r>
      <w:r w:rsidR="00BF3C57" w:rsidRPr="00032FFD">
        <w:rPr>
          <w:rFonts w:ascii="Times New Roman" w:hAnsi="Times New Roman" w:cs="Times New Roman"/>
          <w:sz w:val="26"/>
          <w:szCs w:val="26"/>
          <w:u w:val="single"/>
        </w:rPr>
        <w:t>s</w:t>
      </w:r>
    </w:p>
    <w:p w14:paraId="78A50430" w14:textId="0F7FBF6B" w:rsidR="004B0C9F" w:rsidRDefault="004B0C9F" w:rsidP="006C5D2C">
      <w:pPr>
        <w:ind w:left="567" w:right="567"/>
        <w:jc w:val="both"/>
        <w:rPr>
          <w:rFonts w:ascii="Times New Roman" w:hAnsi="Times New Roman" w:cs="Times New Roman"/>
          <w:sz w:val="26"/>
          <w:szCs w:val="26"/>
        </w:rPr>
      </w:pPr>
      <w:r>
        <w:rPr>
          <w:rFonts w:ascii="Times New Roman" w:hAnsi="Times New Roman" w:cs="Times New Roman"/>
          <w:sz w:val="26"/>
          <w:szCs w:val="26"/>
        </w:rPr>
        <w:t>Au titre des mesures légères et non incapacitantes, l</w:t>
      </w:r>
      <w:r w:rsidR="00032FFD">
        <w:rPr>
          <w:rFonts w:ascii="Times New Roman" w:hAnsi="Times New Roman" w:cs="Times New Roman"/>
          <w:sz w:val="26"/>
          <w:szCs w:val="26"/>
        </w:rPr>
        <w:t xml:space="preserve">e projet de loi du Québec propose </w:t>
      </w:r>
      <w:r>
        <w:rPr>
          <w:rFonts w:ascii="Times New Roman" w:hAnsi="Times New Roman" w:cs="Times New Roman"/>
          <w:sz w:val="26"/>
          <w:szCs w:val="26"/>
        </w:rPr>
        <w:t>une mesure d’assistance</w:t>
      </w:r>
      <w:r w:rsidRPr="00C05F19">
        <w:rPr>
          <w:rStyle w:val="Appelnotedebasdep"/>
          <w:rFonts w:ascii="Times New Roman" w:hAnsi="Times New Roman" w:cs="Times New Roman"/>
          <w:sz w:val="26"/>
          <w:szCs w:val="26"/>
        </w:rPr>
        <w:footnoteReference w:id="100"/>
      </w:r>
      <w:r>
        <w:rPr>
          <w:rFonts w:ascii="Times New Roman" w:hAnsi="Times New Roman" w:cs="Times New Roman"/>
          <w:sz w:val="26"/>
          <w:szCs w:val="26"/>
        </w:rPr>
        <w:t>. Inspiré par l’article 12 de la convention internationale du droit des personnes handicapées, l’institution de cet assistant nouveau régime rompt avec le droit classique de l’assistance. L’assistant nouveau régime se présente comme un soutien à la décision. Il informe la personne protégée ; il l’accompagne sans sécuriser les actes juridiques par sa signature ; il l’accompagne sans pouvoir s’opposer à ses décisions</w:t>
      </w:r>
      <w:r w:rsidRPr="00C05F19">
        <w:rPr>
          <w:rStyle w:val="Appelnotedebasdep"/>
          <w:rFonts w:ascii="Times New Roman" w:hAnsi="Times New Roman" w:cs="Times New Roman"/>
          <w:sz w:val="26"/>
          <w:szCs w:val="26"/>
        </w:rPr>
        <w:footnoteReference w:id="101"/>
      </w:r>
      <w:r>
        <w:rPr>
          <w:rFonts w:ascii="Times New Roman" w:hAnsi="Times New Roman" w:cs="Times New Roman"/>
          <w:sz w:val="26"/>
          <w:szCs w:val="26"/>
        </w:rPr>
        <w:t>. Moderne, cette nouvelle forme d’assistance est étrangère à l’incapacité juridique et aux nombreuses conséquences attachées aux formes traditionnelles de l’assistance et de la représentation</w:t>
      </w:r>
      <w:r w:rsidR="009F45A1">
        <w:rPr>
          <w:rFonts w:ascii="Times New Roman" w:hAnsi="Times New Roman" w:cs="Times New Roman"/>
          <w:sz w:val="26"/>
          <w:szCs w:val="26"/>
        </w:rPr>
        <w:t xml:space="preserve">, telles que la </w:t>
      </w:r>
      <w:r>
        <w:rPr>
          <w:rFonts w:ascii="Times New Roman" w:hAnsi="Times New Roman" w:cs="Times New Roman"/>
          <w:sz w:val="26"/>
          <w:szCs w:val="26"/>
        </w:rPr>
        <w:t>nullité relative pour défaut de capacité juridique. Pour autant, l</w:t>
      </w:r>
      <w:r w:rsidR="00922028">
        <w:rPr>
          <w:rFonts w:ascii="Times New Roman" w:hAnsi="Times New Roman" w:cs="Times New Roman"/>
          <w:sz w:val="26"/>
          <w:szCs w:val="26"/>
        </w:rPr>
        <w:t xml:space="preserve">a reconnaissance de </w:t>
      </w:r>
      <w:r w:rsidR="009F45A1">
        <w:rPr>
          <w:rFonts w:ascii="Times New Roman" w:hAnsi="Times New Roman" w:cs="Times New Roman"/>
          <w:sz w:val="26"/>
          <w:szCs w:val="26"/>
        </w:rPr>
        <w:t>la qualité d</w:t>
      </w:r>
      <w:r w:rsidR="00922028">
        <w:rPr>
          <w:rFonts w:ascii="Times New Roman" w:hAnsi="Times New Roman" w:cs="Times New Roman"/>
          <w:sz w:val="26"/>
          <w:szCs w:val="26"/>
        </w:rPr>
        <w:t xml:space="preserve">’assistant est </w:t>
      </w:r>
      <w:r w:rsidR="009F45A1">
        <w:rPr>
          <w:rFonts w:ascii="Times New Roman" w:hAnsi="Times New Roman" w:cs="Times New Roman"/>
          <w:sz w:val="26"/>
          <w:szCs w:val="26"/>
        </w:rPr>
        <w:t>encadrée</w:t>
      </w:r>
      <w:r w:rsidR="009F45A1" w:rsidRPr="00C05F19">
        <w:rPr>
          <w:rStyle w:val="Appelnotedebasdep"/>
          <w:rFonts w:ascii="Times New Roman" w:hAnsi="Times New Roman" w:cs="Times New Roman"/>
          <w:sz w:val="26"/>
          <w:szCs w:val="26"/>
        </w:rPr>
        <w:footnoteReference w:id="102"/>
      </w:r>
      <w:r w:rsidR="009F45A1">
        <w:rPr>
          <w:rFonts w:ascii="Times New Roman" w:hAnsi="Times New Roman" w:cs="Times New Roman"/>
          <w:sz w:val="26"/>
          <w:szCs w:val="26"/>
        </w:rPr>
        <w:t xml:space="preserve"> et </w:t>
      </w:r>
      <w:r w:rsidR="00922028">
        <w:rPr>
          <w:rFonts w:ascii="Times New Roman" w:hAnsi="Times New Roman" w:cs="Times New Roman"/>
          <w:sz w:val="26"/>
          <w:szCs w:val="26"/>
        </w:rPr>
        <w:t>soumise à une inscription sur un registre public</w:t>
      </w:r>
      <w:r w:rsidR="00922028" w:rsidRPr="00C05F19">
        <w:rPr>
          <w:rStyle w:val="Appelnotedebasdep"/>
          <w:rFonts w:ascii="Times New Roman" w:hAnsi="Times New Roman" w:cs="Times New Roman"/>
          <w:sz w:val="26"/>
          <w:szCs w:val="26"/>
        </w:rPr>
        <w:footnoteReference w:id="103"/>
      </w:r>
      <w:r w:rsidR="00922028">
        <w:rPr>
          <w:rFonts w:ascii="Times New Roman" w:hAnsi="Times New Roman" w:cs="Times New Roman"/>
          <w:sz w:val="26"/>
          <w:szCs w:val="26"/>
        </w:rPr>
        <w:t xml:space="preserve">. Cette mesure de publicité </w:t>
      </w:r>
      <w:r w:rsidR="001F714A">
        <w:rPr>
          <w:rFonts w:ascii="Times New Roman" w:hAnsi="Times New Roman" w:cs="Times New Roman"/>
          <w:sz w:val="26"/>
          <w:szCs w:val="26"/>
        </w:rPr>
        <w:t xml:space="preserve">est </w:t>
      </w:r>
      <w:r w:rsidR="00922028">
        <w:rPr>
          <w:rFonts w:ascii="Times New Roman" w:hAnsi="Times New Roman" w:cs="Times New Roman"/>
          <w:sz w:val="26"/>
          <w:szCs w:val="26"/>
        </w:rPr>
        <w:t>assurée par le Curateur public</w:t>
      </w:r>
      <w:r w:rsidR="007F41C6">
        <w:rPr>
          <w:rFonts w:ascii="Times New Roman" w:hAnsi="Times New Roman" w:cs="Times New Roman"/>
          <w:sz w:val="26"/>
          <w:szCs w:val="26"/>
        </w:rPr>
        <w:t> </w:t>
      </w:r>
      <w:r w:rsidR="001F714A">
        <w:rPr>
          <w:rFonts w:ascii="Times New Roman" w:hAnsi="Times New Roman" w:cs="Times New Roman"/>
          <w:sz w:val="26"/>
          <w:szCs w:val="26"/>
        </w:rPr>
        <w:t xml:space="preserve">; elle </w:t>
      </w:r>
      <w:r w:rsidR="00922028">
        <w:rPr>
          <w:rFonts w:ascii="Times New Roman" w:hAnsi="Times New Roman" w:cs="Times New Roman"/>
          <w:sz w:val="26"/>
          <w:szCs w:val="26"/>
        </w:rPr>
        <w:t>permet</w:t>
      </w:r>
      <w:r w:rsidR="001F714A">
        <w:rPr>
          <w:rFonts w:ascii="Times New Roman" w:hAnsi="Times New Roman" w:cs="Times New Roman"/>
          <w:sz w:val="26"/>
          <w:szCs w:val="26"/>
        </w:rPr>
        <w:t xml:space="preserve"> </w:t>
      </w:r>
      <w:r w:rsidR="00922028">
        <w:rPr>
          <w:rFonts w:ascii="Times New Roman" w:hAnsi="Times New Roman" w:cs="Times New Roman"/>
          <w:sz w:val="26"/>
          <w:szCs w:val="26"/>
        </w:rPr>
        <w:t>d’habiliter l’assistant « à agir comme intermédiaire entre le majeur assisté et tout tiers »</w:t>
      </w:r>
      <w:r w:rsidR="00922028" w:rsidRPr="00922028">
        <w:rPr>
          <w:rStyle w:val="Appelnotedebasdep"/>
          <w:rFonts w:ascii="Times New Roman" w:hAnsi="Times New Roman" w:cs="Times New Roman"/>
          <w:sz w:val="26"/>
          <w:szCs w:val="26"/>
        </w:rPr>
        <w:t xml:space="preserve"> </w:t>
      </w:r>
      <w:r w:rsidR="00922028" w:rsidRPr="00C05F19">
        <w:rPr>
          <w:rStyle w:val="Appelnotedebasdep"/>
          <w:rFonts w:ascii="Times New Roman" w:hAnsi="Times New Roman" w:cs="Times New Roman"/>
          <w:sz w:val="26"/>
          <w:szCs w:val="26"/>
        </w:rPr>
        <w:footnoteReference w:id="104"/>
      </w:r>
      <w:r w:rsidR="00922028">
        <w:rPr>
          <w:rFonts w:ascii="Times New Roman" w:hAnsi="Times New Roman" w:cs="Times New Roman"/>
          <w:sz w:val="26"/>
          <w:szCs w:val="26"/>
        </w:rPr>
        <w:t>, « à faire valoir les droits et les préférences du majeur auprès des tiers »</w:t>
      </w:r>
      <w:r w:rsidR="00922028" w:rsidRPr="00922028">
        <w:rPr>
          <w:rStyle w:val="Appelnotedebasdep"/>
          <w:rFonts w:ascii="Times New Roman" w:hAnsi="Times New Roman" w:cs="Times New Roman"/>
          <w:sz w:val="26"/>
          <w:szCs w:val="26"/>
        </w:rPr>
        <w:t xml:space="preserve"> </w:t>
      </w:r>
      <w:r w:rsidR="00922028" w:rsidRPr="00C05F19">
        <w:rPr>
          <w:rStyle w:val="Appelnotedebasdep"/>
          <w:rFonts w:ascii="Times New Roman" w:hAnsi="Times New Roman" w:cs="Times New Roman"/>
          <w:sz w:val="26"/>
          <w:szCs w:val="26"/>
        </w:rPr>
        <w:footnoteReference w:id="105"/>
      </w:r>
      <w:r w:rsidR="00922028">
        <w:rPr>
          <w:rFonts w:ascii="Times New Roman" w:hAnsi="Times New Roman" w:cs="Times New Roman"/>
          <w:sz w:val="26"/>
          <w:szCs w:val="26"/>
        </w:rPr>
        <w:t xml:space="preserve">, sans qu’ils ne puissent lui refuser d’agir à </w:t>
      </w:r>
      <w:r w:rsidR="00922028">
        <w:rPr>
          <w:rFonts w:ascii="Times New Roman" w:hAnsi="Times New Roman" w:cs="Times New Roman"/>
          <w:sz w:val="26"/>
          <w:szCs w:val="26"/>
        </w:rPr>
        <w:lastRenderedPageBreak/>
        <w:t>titre de représentant</w:t>
      </w:r>
      <w:r w:rsidR="00922028" w:rsidRPr="00C05F19">
        <w:rPr>
          <w:rStyle w:val="Appelnotedebasdep"/>
          <w:rFonts w:ascii="Times New Roman" w:hAnsi="Times New Roman" w:cs="Times New Roman"/>
          <w:sz w:val="26"/>
          <w:szCs w:val="26"/>
        </w:rPr>
        <w:footnoteReference w:id="106"/>
      </w:r>
      <w:r w:rsidR="00922028">
        <w:rPr>
          <w:rFonts w:ascii="Times New Roman" w:hAnsi="Times New Roman" w:cs="Times New Roman"/>
          <w:sz w:val="26"/>
          <w:szCs w:val="26"/>
        </w:rPr>
        <w:t>.</w:t>
      </w:r>
      <w:r>
        <w:rPr>
          <w:rFonts w:ascii="Times New Roman" w:hAnsi="Times New Roman" w:cs="Times New Roman"/>
          <w:sz w:val="26"/>
          <w:szCs w:val="26"/>
        </w:rPr>
        <w:t xml:space="preserve"> </w:t>
      </w:r>
      <w:r w:rsidR="00922028">
        <w:rPr>
          <w:rFonts w:ascii="Times New Roman" w:hAnsi="Times New Roman" w:cs="Times New Roman"/>
          <w:sz w:val="26"/>
          <w:szCs w:val="26"/>
        </w:rPr>
        <w:t>L</w:t>
      </w:r>
      <w:r w:rsidR="001F714A">
        <w:rPr>
          <w:rFonts w:ascii="Times New Roman" w:hAnsi="Times New Roman" w:cs="Times New Roman"/>
          <w:sz w:val="26"/>
          <w:szCs w:val="26"/>
        </w:rPr>
        <w:t>’assistant doit rendre compte de ses activités au directeur ; tout manquement de l’assistant compromet le maintien de sa mission</w:t>
      </w:r>
      <w:r w:rsidR="001F714A" w:rsidRPr="00C05F19">
        <w:rPr>
          <w:rStyle w:val="Appelnotedebasdep"/>
          <w:rFonts w:ascii="Times New Roman" w:hAnsi="Times New Roman" w:cs="Times New Roman"/>
          <w:sz w:val="26"/>
          <w:szCs w:val="26"/>
        </w:rPr>
        <w:footnoteReference w:id="107"/>
      </w:r>
      <w:r w:rsidR="001F714A">
        <w:rPr>
          <w:rFonts w:ascii="Times New Roman" w:hAnsi="Times New Roman" w:cs="Times New Roman"/>
          <w:sz w:val="26"/>
          <w:szCs w:val="26"/>
        </w:rPr>
        <w:t xml:space="preserve"> nécessairement exercée à titre gratuit</w:t>
      </w:r>
      <w:r w:rsidR="001F714A" w:rsidRPr="00C05F19">
        <w:rPr>
          <w:rStyle w:val="Appelnotedebasdep"/>
          <w:rFonts w:ascii="Times New Roman" w:hAnsi="Times New Roman" w:cs="Times New Roman"/>
          <w:sz w:val="26"/>
          <w:szCs w:val="26"/>
        </w:rPr>
        <w:footnoteReference w:id="108"/>
      </w:r>
      <w:r w:rsidR="001F714A">
        <w:rPr>
          <w:rFonts w:ascii="Times New Roman" w:hAnsi="Times New Roman" w:cs="Times New Roman"/>
          <w:sz w:val="26"/>
          <w:szCs w:val="26"/>
        </w:rPr>
        <w:t>. En revanche, le besoin de la personne protégée d’être représentée dans les actes de la vie civile du fait d’une aggravation de son état de santé</w:t>
      </w:r>
      <w:r w:rsidR="007F41C6">
        <w:rPr>
          <w:rFonts w:ascii="Times New Roman" w:hAnsi="Times New Roman" w:cs="Times New Roman"/>
          <w:sz w:val="26"/>
          <w:szCs w:val="26"/>
        </w:rPr>
        <w:t>,</w:t>
      </w:r>
      <w:r w:rsidR="001F714A">
        <w:rPr>
          <w:rFonts w:ascii="Times New Roman" w:hAnsi="Times New Roman" w:cs="Times New Roman"/>
          <w:sz w:val="26"/>
          <w:szCs w:val="26"/>
        </w:rPr>
        <w:t xml:space="preserve"> peut justifier de mettre fin à la mesure d’assistance et à l’ouverture d’une représentation temporaire.</w:t>
      </w:r>
    </w:p>
    <w:p w14:paraId="4B8A524D" w14:textId="2CFDD919" w:rsidR="009F45A1" w:rsidRDefault="009F45A1" w:rsidP="001F714A">
      <w:pPr>
        <w:ind w:left="567" w:right="567"/>
        <w:jc w:val="both"/>
        <w:rPr>
          <w:rFonts w:ascii="Times New Roman" w:hAnsi="Times New Roman" w:cs="Times New Roman"/>
          <w:sz w:val="26"/>
          <w:szCs w:val="26"/>
        </w:rPr>
      </w:pPr>
      <w:r>
        <w:rPr>
          <w:rFonts w:ascii="Times New Roman" w:hAnsi="Times New Roman" w:cs="Times New Roman"/>
          <w:sz w:val="26"/>
          <w:szCs w:val="26"/>
        </w:rPr>
        <w:t>L</w:t>
      </w:r>
      <w:r w:rsidR="001F714A">
        <w:rPr>
          <w:rFonts w:ascii="Times New Roman" w:hAnsi="Times New Roman" w:cs="Times New Roman"/>
          <w:sz w:val="26"/>
          <w:szCs w:val="26"/>
        </w:rPr>
        <w:t>a représentation temporaire est</w:t>
      </w:r>
      <w:r>
        <w:rPr>
          <w:rFonts w:ascii="Times New Roman" w:hAnsi="Times New Roman" w:cs="Times New Roman"/>
          <w:sz w:val="26"/>
          <w:szCs w:val="26"/>
        </w:rPr>
        <w:t xml:space="preserve">, selon le projet de loi du Québec, </w:t>
      </w:r>
      <w:r w:rsidR="001F714A">
        <w:rPr>
          <w:rFonts w:ascii="Times New Roman" w:hAnsi="Times New Roman" w:cs="Times New Roman"/>
          <w:sz w:val="26"/>
          <w:szCs w:val="26"/>
        </w:rPr>
        <w:t>un</w:t>
      </w:r>
      <w:r w:rsidR="007F41C6">
        <w:rPr>
          <w:rFonts w:ascii="Times New Roman" w:hAnsi="Times New Roman" w:cs="Times New Roman"/>
          <w:sz w:val="26"/>
          <w:szCs w:val="26"/>
        </w:rPr>
        <w:t xml:space="preserve"> régime de protection </w:t>
      </w:r>
      <w:r w:rsidR="001F714A">
        <w:rPr>
          <w:rFonts w:ascii="Times New Roman" w:hAnsi="Times New Roman" w:cs="Times New Roman"/>
          <w:sz w:val="26"/>
          <w:szCs w:val="26"/>
        </w:rPr>
        <w:t>ouvert</w:t>
      </w:r>
      <w:r w:rsidR="007F41C6">
        <w:rPr>
          <w:rFonts w:ascii="Times New Roman" w:hAnsi="Times New Roman" w:cs="Times New Roman"/>
          <w:sz w:val="26"/>
          <w:szCs w:val="26"/>
        </w:rPr>
        <w:t xml:space="preserve"> </w:t>
      </w:r>
      <w:r w:rsidR="001F714A">
        <w:rPr>
          <w:rFonts w:ascii="Times New Roman" w:hAnsi="Times New Roman" w:cs="Times New Roman"/>
          <w:sz w:val="26"/>
          <w:szCs w:val="26"/>
        </w:rPr>
        <w:t>par le tribunal sur la justification médicale que la personne majeure est devenue inapte pour la passation d’un acte en particulier</w:t>
      </w:r>
      <w:r w:rsidR="001F714A" w:rsidRPr="00C05F19">
        <w:rPr>
          <w:rStyle w:val="Appelnotedebasdep"/>
          <w:rFonts w:ascii="Times New Roman" w:hAnsi="Times New Roman" w:cs="Times New Roman"/>
          <w:sz w:val="26"/>
          <w:szCs w:val="26"/>
        </w:rPr>
        <w:footnoteReference w:id="109"/>
      </w:r>
      <w:r w:rsidR="001F714A">
        <w:rPr>
          <w:rFonts w:ascii="Times New Roman" w:hAnsi="Times New Roman" w:cs="Times New Roman"/>
          <w:sz w:val="26"/>
          <w:szCs w:val="26"/>
        </w:rPr>
        <w:t>.</w:t>
      </w:r>
      <w:r w:rsidR="001F714A" w:rsidRPr="001F714A">
        <w:rPr>
          <w:rFonts w:ascii="Times New Roman" w:hAnsi="Times New Roman" w:cs="Times New Roman"/>
          <w:sz w:val="26"/>
          <w:szCs w:val="26"/>
        </w:rPr>
        <w:t xml:space="preserve"> </w:t>
      </w:r>
      <w:r w:rsidR="001F714A">
        <w:rPr>
          <w:rFonts w:ascii="Times New Roman" w:hAnsi="Times New Roman" w:cs="Times New Roman"/>
          <w:sz w:val="26"/>
          <w:szCs w:val="26"/>
        </w:rPr>
        <w:t>Le représentant temporaire habilité par le tribunal a vocation à agir dans l’intérêt de la personne protégée et dans le respect de ses préférences et de ses volontés</w:t>
      </w:r>
      <w:r w:rsidR="001F714A" w:rsidRPr="00C05F19">
        <w:rPr>
          <w:rStyle w:val="Appelnotedebasdep"/>
          <w:rFonts w:ascii="Times New Roman" w:hAnsi="Times New Roman" w:cs="Times New Roman"/>
          <w:sz w:val="26"/>
          <w:szCs w:val="26"/>
        </w:rPr>
        <w:footnoteReference w:id="110"/>
      </w:r>
      <w:r w:rsidR="001F714A">
        <w:rPr>
          <w:rFonts w:ascii="Times New Roman" w:hAnsi="Times New Roman" w:cs="Times New Roman"/>
          <w:sz w:val="26"/>
          <w:szCs w:val="26"/>
        </w:rPr>
        <w:t xml:space="preserve">. Le jugement de représentation temporaire entraîne une incapacité </w:t>
      </w:r>
      <w:r>
        <w:rPr>
          <w:rFonts w:ascii="Times New Roman" w:hAnsi="Times New Roman" w:cs="Times New Roman"/>
          <w:sz w:val="26"/>
          <w:szCs w:val="26"/>
        </w:rPr>
        <w:t>d’exercice spéciale temporaire. C’est un</w:t>
      </w:r>
      <w:r w:rsidR="007F41C6">
        <w:rPr>
          <w:rFonts w:ascii="Times New Roman" w:hAnsi="Times New Roman" w:cs="Times New Roman"/>
          <w:sz w:val="26"/>
          <w:szCs w:val="26"/>
        </w:rPr>
        <w:t xml:space="preserve"> </w:t>
      </w:r>
      <w:r>
        <w:rPr>
          <w:rFonts w:ascii="Times New Roman" w:hAnsi="Times New Roman" w:cs="Times New Roman"/>
          <w:sz w:val="26"/>
          <w:szCs w:val="26"/>
        </w:rPr>
        <w:t xml:space="preserve">véritable </w:t>
      </w:r>
      <w:r w:rsidR="007F41C6">
        <w:rPr>
          <w:rFonts w:ascii="Times New Roman" w:hAnsi="Times New Roman" w:cs="Times New Roman"/>
          <w:sz w:val="26"/>
          <w:szCs w:val="26"/>
        </w:rPr>
        <w:t xml:space="preserve">moyen </w:t>
      </w:r>
      <w:r>
        <w:rPr>
          <w:rFonts w:ascii="Times New Roman" w:hAnsi="Times New Roman" w:cs="Times New Roman"/>
          <w:sz w:val="26"/>
          <w:szCs w:val="26"/>
        </w:rPr>
        <w:t>de protection</w:t>
      </w:r>
      <w:r w:rsidRPr="00C05F19">
        <w:rPr>
          <w:rStyle w:val="Appelnotedebasdep"/>
          <w:rFonts w:ascii="Times New Roman" w:hAnsi="Times New Roman" w:cs="Times New Roman"/>
          <w:sz w:val="26"/>
          <w:szCs w:val="26"/>
        </w:rPr>
        <w:footnoteReference w:id="111"/>
      </w:r>
      <w:r>
        <w:rPr>
          <w:rFonts w:ascii="Times New Roman" w:hAnsi="Times New Roman" w:cs="Times New Roman"/>
          <w:sz w:val="26"/>
          <w:szCs w:val="26"/>
        </w:rPr>
        <w:t xml:space="preserve"> qui </w:t>
      </w:r>
      <w:r w:rsidR="007F41C6">
        <w:rPr>
          <w:rFonts w:ascii="Times New Roman" w:hAnsi="Times New Roman" w:cs="Times New Roman"/>
          <w:sz w:val="26"/>
          <w:szCs w:val="26"/>
        </w:rPr>
        <w:t xml:space="preserve">peut succéder au régime </w:t>
      </w:r>
      <w:r>
        <w:rPr>
          <w:rFonts w:ascii="Times New Roman" w:hAnsi="Times New Roman" w:cs="Times New Roman"/>
          <w:sz w:val="26"/>
          <w:szCs w:val="26"/>
        </w:rPr>
        <w:t>d’assistance. La complémentarité de ces nouvelles mesures est évidente</w:t>
      </w:r>
      <w:r w:rsidR="00773392">
        <w:rPr>
          <w:rFonts w:ascii="Times New Roman" w:hAnsi="Times New Roman" w:cs="Times New Roman"/>
          <w:sz w:val="26"/>
          <w:szCs w:val="26"/>
        </w:rPr>
        <w:t xml:space="preserve"> ; l’inversion de </w:t>
      </w:r>
      <w:r>
        <w:rPr>
          <w:rFonts w:ascii="Times New Roman" w:hAnsi="Times New Roman" w:cs="Times New Roman"/>
          <w:sz w:val="26"/>
          <w:szCs w:val="26"/>
        </w:rPr>
        <w:t xml:space="preserve">l’ordre dans lequel elles sont présentées </w:t>
      </w:r>
      <w:r w:rsidR="00773392">
        <w:rPr>
          <w:rFonts w:ascii="Times New Roman" w:hAnsi="Times New Roman" w:cs="Times New Roman"/>
          <w:sz w:val="26"/>
          <w:szCs w:val="26"/>
        </w:rPr>
        <w:t>valoriserait cette gradation</w:t>
      </w:r>
      <w:r>
        <w:rPr>
          <w:rFonts w:ascii="Times New Roman" w:hAnsi="Times New Roman" w:cs="Times New Roman"/>
          <w:sz w:val="26"/>
          <w:szCs w:val="26"/>
        </w:rPr>
        <w:t>.</w:t>
      </w:r>
    </w:p>
    <w:p w14:paraId="27816FCB" w14:textId="21B7E55A" w:rsidR="001F714A" w:rsidRDefault="009F45A1" w:rsidP="001F714A">
      <w:pPr>
        <w:ind w:left="567" w:right="567"/>
        <w:jc w:val="both"/>
        <w:rPr>
          <w:rFonts w:ascii="Times New Roman" w:hAnsi="Times New Roman" w:cs="Times New Roman"/>
          <w:sz w:val="26"/>
          <w:szCs w:val="26"/>
        </w:rPr>
      </w:pPr>
      <w:r>
        <w:rPr>
          <w:rFonts w:ascii="Times New Roman" w:hAnsi="Times New Roman" w:cs="Times New Roman"/>
          <w:sz w:val="26"/>
          <w:szCs w:val="26"/>
        </w:rPr>
        <w:t xml:space="preserve">En France, la sauvegarde de justice correspond pleinement </w:t>
      </w:r>
      <w:r w:rsidR="00773392">
        <w:rPr>
          <w:rFonts w:ascii="Times New Roman" w:hAnsi="Times New Roman" w:cs="Times New Roman"/>
          <w:sz w:val="26"/>
          <w:szCs w:val="26"/>
        </w:rPr>
        <w:t xml:space="preserve">au régime </w:t>
      </w:r>
      <w:r>
        <w:rPr>
          <w:rFonts w:ascii="Times New Roman" w:hAnsi="Times New Roman" w:cs="Times New Roman"/>
          <w:sz w:val="26"/>
          <w:szCs w:val="26"/>
        </w:rPr>
        <w:t>québécois</w:t>
      </w:r>
      <w:r w:rsidR="00773392">
        <w:rPr>
          <w:rFonts w:ascii="Times New Roman" w:hAnsi="Times New Roman" w:cs="Times New Roman"/>
          <w:sz w:val="26"/>
          <w:szCs w:val="26"/>
        </w:rPr>
        <w:t xml:space="preserve"> </w:t>
      </w:r>
      <w:r>
        <w:rPr>
          <w:rFonts w:ascii="Times New Roman" w:hAnsi="Times New Roman" w:cs="Times New Roman"/>
          <w:sz w:val="26"/>
          <w:szCs w:val="26"/>
        </w:rPr>
        <w:t>de représentation temporaire lorsque le juge des tutelles désigne, dans le jugement d’ouverture un mandataire spécial</w:t>
      </w:r>
      <w:r w:rsidR="00B865A3" w:rsidRPr="00C05F19">
        <w:rPr>
          <w:rStyle w:val="Appelnotedebasdep"/>
          <w:rFonts w:ascii="Times New Roman" w:hAnsi="Times New Roman" w:cs="Times New Roman"/>
          <w:sz w:val="26"/>
          <w:szCs w:val="26"/>
        </w:rPr>
        <w:footnoteReference w:id="112"/>
      </w:r>
      <w:r>
        <w:rPr>
          <w:rFonts w:ascii="Times New Roman" w:hAnsi="Times New Roman" w:cs="Times New Roman"/>
          <w:sz w:val="26"/>
          <w:szCs w:val="26"/>
        </w:rPr>
        <w:t>. La sauvegarde de justice médicale maintient la personne protégée dans sa pleine capacité juridique</w:t>
      </w:r>
      <w:r w:rsidR="00B865A3" w:rsidRPr="00C05F19">
        <w:rPr>
          <w:rStyle w:val="Appelnotedebasdep"/>
          <w:rFonts w:ascii="Times New Roman" w:hAnsi="Times New Roman" w:cs="Times New Roman"/>
          <w:sz w:val="26"/>
          <w:szCs w:val="26"/>
        </w:rPr>
        <w:footnoteReference w:id="113"/>
      </w:r>
      <w:r>
        <w:rPr>
          <w:rFonts w:ascii="Times New Roman" w:hAnsi="Times New Roman" w:cs="Times New Roman"/>
          <w:sz w:val="26"/>
          <w:szCs w:val="26"/>
        </w:rPr>
        <w:t xml:space="preserve">. Il en est de même lorsque le juge des tutelles ne désigne aucun mandataire. La protection se réduit </w:t>
      </w:r>
      <w:r w:rsidR="007F41C6">
        <w:rPr>
          <w:rFonts w:ascii="Times New Roman" w:hAnsi="Times New Roman" w:cs="Times New Roman"/>
          <w:sz w:val="26"/>
          <w:szCs w:val="26"/>
        </w:rPr>
        <w:t xml:space="preserve">alors </w:t>
      </w:r>
      <w:r>
        <w:rPr>
          <w:rFonts w:ascii="Times New Roman" w:hAnsi="Times New Roman" w:cs="Times New Roman"/>
          <w:sz w:val="26"/>
          <w:szCs w:val="26"/>
        </w:rPr>
        <w:t>à la possibilité d’agir en nullité d’un contrat pour lésion ou de réduire un engagement excessif</w:t>
      </w:r>
      <w:r w:rsidR="00B865A3" w:rsidRPr="00C05F19">
        <w:rPr>
          <w:rStyle w:val="Appelnotedebasdep"/>
          <w:rFonts w:ascii="Times New Roman" w:hAnsi="Times New Roman" w:cs="Times New Roman"/>
          <w:sz w:val="26"/>
          <w:szCs w:val="26"/>
        </w:rPr>
        <w:footnoteReference w:id="114"/>
      </w:r>
      <w:r>
        <w:rPr>
          <w:rFonts w:ascii="Times New Roman" w:hAnsi="Times New Roman" w:cs="Times New Roman"/>
          <w:sz w:val="26"/>
          <w:szCs w:val="26"/>
        </w:rPr>
        <w:t xml:space="preserve">. </w:t>
      </w:r>
      <w:r w:rsidR="00666C45">
        <w:rPr>
          <w:rFonts w:ascii="Times New Roman" w:hAnsi="Times New Roman" w:cs="Times New Roman"/>
          <w:sz w:val="26"/>
          <w:szCs w:val="26"/>
        </w:rPr>
        <w:t>L</w:t>
      </w:r>
      <w:r>
        <w:rPr>
          <w:rFonts w:ascii="Times New Roman" w:hAnsi="Times New Roman" w:cs="Times New Roman"/>
          <w:sz w:val="26"/>
          <w:szCs w:val="26"/>
        </w:rPr>
        <w:t xml:space="preserve">a désignation d’une personne de confiance permet </w:t>
      </w:r>
      <w:r w:rsidR="00666C45">
        <w:rPr>
          <w:rFonts w:ascii="Times New Roman" w:hAnsi="Times New Roman" w:cs="Times New Roman"/>
          <w:sz w:val="26"/>
          <w:szCs w:val="26"/>
        </w:rPr>
        <w:t xml:space="preserve">peut-être </w:t>
      </w:r>
      <w:r>
        <w:rPr>
          <w:rFonts w:ascii="Times New Roman" w:hAnsi="Times New Roman" w:cs="Times New Roman"/>
          <w:sz w:val="26"/>
          <w:szCs w:val="26"/>
        </w:rPr>
        <w:t xml:space="preserve">à une personne protégée de bénéficier d’un soutien à la décision </w:t>
      </w:r>
      <w:r w:rsidR="00666C45">
        <w:rPr>
          <w:rFonts w:ascii="Times New Roman" w:hAnsi="Times New Roman" w:cs="Times New Roman"/>
          <w:sz w:val="26"/>
          <w:szCs w:val="26"/>
        </w:rPr>
        <w:t xml:space="preserve">mais le dispositif est aujourd’hui limité </w:t>
      </w:r>
      <w:r w:rsidR="00666C45">
        <w:rPr>
          <w:rFonts w:ascii="Times New Roman" w:hAnsi="Times New Roman" w:cs="Times New Roman"/>
          <w:sz w:val="26"/>
          <w:szCs w:val="26"/>
        </w:rPr>
        <w:lastRenderedPageBreak/>
        <w:t>à la matière sanitaire en cas d’hospitalisation</w:t>
      </w:r>
      <w:r w:rsidR="00B865A3" w:rsidRPr="00C05F19">
        <w:rPr>
          <w:rStyle w:val="Appelnotedebasdep"/>
          <w:rFonts w:ascii="Times New Roman" w:hAnsi="Times New Roman" w:cs="Times New Roman"/>
          <w:sz w:val="26"/>
          <w:szCs w:val="26"/>
        </w:rPr>
        <w:footnoteReference w:id="115"/>
      </w:r>
      <w:r w:rsidR="00666C45">
        <w:rPr>
          <w:rFonts w:ascii="Times New Roman" w:hAnsi="Times New Roman" w:cs="Times New Roman"/>
          <w:sz w:val="26"/>
          <w:szCs w:val="26"/>
        </w:rPr>
        <w:t xml:space="preserve"> ou d’accueil dans un établissement hébergeant les personnes âgées dépendantes</w:t>
      </w:r>
      <w:r w:rsidR="00ED59A8" w:rsidRPr="00C05F19">
        <w:rPr>
          <w:rStyle w:val="Appelnotedebasdep"/>
          <w:rFonts w:ascii="Times New Roman" w:hAnsi="Times New Roman" w:cs="Times New Roman"/>
          <w:sz w:val="26"/>
          <w:szCs w:val="26"/>
        </w:rPr>
        <w:footnoteReference w:id="116"/>
      </w:r>
      <w:r w:rsidR="00666C45">
        <w:rPr>
          <w:rFonts w:ascii="Times New Roman" w:hAnsi="Times New Roman" w:cs="Times New Roman"/>
          <w:sz w:val="26"/>
          <w:szCs w:val="26"/>
        </w:rPr>
        <w:t xml:space="preserve">. Le projet de loi du Québec pourrait inspirer une révision de la sauvegarde </w:t>
      </w:r>
      <w:r w:rsidR="007F41C6">
        <w:rPr>
          <w:rFonts w:ascii="Times New Roman" w:hAnsi="Times New Roman" w:cs="Times New Roman"/>
          <w:sz w:val="26"/>
          <w:szCs w:val="26"/>
        </w:rPr>
        <w:t>française</w:t>
      </w:r>
      <w:r w:rsidR="00666C45">
        <w:rPr>
          <w:rFonts w:ascii="Times New Roman" w:hAnsi="Times New Roman" w:cs="Times New Roman"/>
          <w:sz w:val="26"/>
          <w:szCs w:val="26"/>
        </w:rPr>
        <w:t>, tant l’accompagnement a également vocation à se développer en France</w:t>
      </w:r>
      <w:r w:rsidR="001F714A" w:rsidRPr="00C05F19">
        <w:rPr>
          <w:rStyle w:val="Appelnotedebasdep"/>
          <w:rFonts w:ascii="Times New Roman" w:hAnsi="Times New Roman" w:cs="Times New Roman"/>
          <w:sz w:val="26"/>
          <w:szCs w:val="26"/>
        </w:rPr>
        <w:footnoteReference w:id="117"/>
      </w:r>
      <w:r w:rsidR="00666C45">
        <w:rPr>
          <w:rFonts w:ascii="Times New Roman" w:hAnsi="Times New Roman" w:cs="Times New Roman"/>
          <w:sz w:val="26"/>
          <w:szCs w:val="26"/>
        </w:rPr>
        <w:t>.</w:t>
      </w:r>
    </w:p>
    <w:p w14:paraId="5A7C15DB" w14:textId="262CB9AB" w:rsidR="00ED59A8" w:rsidRPr="00032FFD" w:rsidRDefault="00ED59A8" w:rsidP="00ED59A8">
      <w:pPr>
        <w:ind w:left="567" w:right="567"/>
        <w:jc w:val="both"/>
        <w:rPr>
          <w:rFonts w:ascii="Times New Roman" w:hAnsi="Times New Roman" w:cs="Times New Roman"/>
          <w:sz w:val="26"/>
          <w:szCs w:val="26"/>
        </w:rPr>
      </w:pPr>
      <w:r w:rsidRPr="00032FFD">
        <w:rPr>
          <w:rFonts w:ascii="Times New Roman" w:hAnsi="Times New Roman" w:cs="Times New Roman"/>
          <w:sz w:val="26"/>
          <w:szCs w:val="26"/>
        </w:rPr>
        <w:t>2.1.</w:t>
      </w:r>
      <w:r>
        <w:rPr>
          <w:rFonts w:ascii="Times New Roman" w:hAnsi="Times New Roman" w:cs="Times New Roman"/>
          <w:sz w:val="26"/>
          <w:szCs w:val="26"/>
        </w:rPr>
        <w:t>2.</w:t>
      </w:r>
      <w:r w:rsidRPr="00032FFD">
        <w:rPr>
          <w:rFonts w:ascii="Times New Roman" w:hAnsi="Times New Roman" w:cs="Times New Roman"/>
          <w:sz w:val="26"/>
          <w:szCs w:val="26"/>
        </w:rPr>
        <w:t> </w:t>
      </w:r>
      <w:r w:rsidRPr="00032FFD">
        <w:rPr>
          <w:rFonts w:ascii="Times New Roman" w:hAnsi="Times New Roman" w:cs="Times New Roman"/>
          <w:sz w:val="26"/>
          <w:szCs w:val="26"/>
          <w:u w:val="single"/>
        </w:rPr>
        <w:t xml:space="preserve">Les mesures </w:t>
      </w:r>
      <w:r>
        <w:rPr>
          <w:rFonts w:ascii="Times New Roman" w:hAnsi="Times New Roman" w:cs="Times New Roman"/>
          <w:sz w:val="26"/>
          <w:szCs w:val="26"/>
          <w:u w:val="single"/>
        </w:rPr>
        <w:t>de protection durable</w:t>
      </w:r>
    </w:p>
    <w:p w14:paraId="2A48D06E" w14:textId="5B4E2C88" w:rsidR="00666C45" w:rsidRDefault="004A7FDB" w:rsidP="001F714A">
      <w:pPr>
        <w:ind w:left="567" w:right="567"/>
        <w:jc w:val="both"/>
        <w:rPr>
          <w:rFonts w:ascii="Times New Roman" w:hAnsi="Times New Roman" w:cs="Times New Roman"/>
          <w:sz w:val="26"/>
          <w:szCs w:val="26"/>
        </w:rPr>
      </w:pPr>
      <w:r>
        <w:rPr>
          <w:rFonts w:ascii="Times New Roman" w:hAnsi="Times New Roman" w:cs="Times New Roman"/>
          <w:sz w:val="26"/>
          <w:szCs w:val="26"/>
        </w:rPr>
        <w:t>Conclu par un notaire en minute ou sous seing privé devant deux témoins</w:t>
      </w:r>
      <w:r w:rsidRPr="00C05F19">
        <w:rPr>
          <w:rStyle w:val="Appelnotedebasdep"/>
          <w:rFonts w:ascii="Times New Roman" w:hAnsi="Times New Roman" w:cs="Times New Roman"/>
          <w:sz w:val="26"/>
          <w:szCs w:val="26"/>
        </w:rPr>
        <w:footnoteReference w:id="118"/>
      </w:r>
      <w:r>
        <w:rPr>
          <w:rFonts w:ascii="Times New Roman" w:hAnsi="Times New Roman" w:cs="Times New Roman"/>
          <w:sz w:val="26"/>
          <w:szCs w:val="26"/>
        </w:rPr>
        <w:t>, le mandat de protection québécois requiert</w:t>
      </w:r>
      <w:r w:rsidR="00794BD3">
        <w:rPr>
          <w:rFonts w:ascii="Times New Roman" w:hAnsi="Times New Roman" w:cs="Times New Roman"/>
          <w:sz w:val="26"/>
          <w:szCs w:val="26"/>
        </w:rPr>
        <w:t xml:space="preserve">, à la demande du mandataire, </w:t>
      </w:r>
      <w:r>
        <w:rPr>
          <w:rFonts w:ascii="Times New Roman" w:hAnsi="Times New Roman" w:cs="Times New Roman"/>
          <w:sz w:val="26"/>
          <w:szCs w:val="26"/>
        </w:rPr>
        <w:t xml:space="preserve">une homologation judiciaire pour </w:t>
      </w:r>
      <w:r w:rsidR="00794BD3">
        <w:rPr>
          <w:rFonts w:ascii="Times New Roman" w:hAnsi="Times New Roman" w:cs="Times New Roman"/>
          <w:sz w:val="26"/>
          <w:szCs w:val="26"/>
        </w:rPr>
        <w:t>produire ses effets</w:t>
      </w:r>
      <w:r w:rsidR="00496FCC" w:rsidRPr="00C05F19">
        <w:rPr>
          <w:rStyle w:val="Appelnotedebasdep"/>
          <w:rFonts w:ascii="Times New Roman" w:hAnsi="Times New Roman" w:cs="Times New Roman"/>
          <w:sz w:val="26"/>
          <w:szCs w:val="26"/>
        </w:rPr>
        <w:footnoteReference w:id="119"/>
      </w:r>
      <w:r w:rsidR="00496FCC">
        <w:rPr>
          <w:rFonts w:ascii="Times New Roman" w:hAnsi="Times New Roman" w:cs="Times New Roman"/>
          <w:sz w:val="26"/>
          <w:szCs w:val="26"/>
        </w:rPr>
        <w:t xml:space="preserve">. </w:t>
      </w:r>
      <w:r>
        <w:rPr>
          <w:rFonts w:ascii="Times New Roman" w:hAnsi="Times New Roman" w:cs="Times New Roman"/>
          <w:sz w:val="26"/>
          <w:szCs w:val="26"/>
        </w:rPr>
        <w:t xml:space="preserve">De cette différence avec le droit français, le droit québécois ne tire </w:t>
      </w:r>
      <w:r w:rsidR="00794BD3">
        <w:rPr>
          <w:rFonts w:ascii="Times New Roman" w:hAnsi="Times New Roman" w:cs="Times New Roman"/>
          <w:sz w:val="26"/>
          <w:szCs w:val="26"/>
        </w:rPr>
        <w:t xml:space="preserve">pas </w:t>
      </w:r>
      <w:r>
        <w:rPr>
          <w:rFonts w:ascii="Times New Roman" w:hAnsi="Times New Roman" w:cs="Times New Roman"/>
          <w:sz w:val="26"/>
          <w:szCs w:val="26"/>
        </w:rPr>
        <w:t>de conséquences sur le plan de la capacité juridique</w:t>
      </w:r>
      <w:r w:rsidR="00496FCC" w:rsidRPr="00C05F19">
        <w:rPr>
          <w:rStyle w:val="Appelnotedebasdep"/>
          <w:rFonts w:ascii="Times New Roman" w:hAnsi="Times New Roman" w:cs="Times New Roman"/>
          <w:sz w:val="26"/>
          <w:szCs w:val="26"/>
        </w:rPr>
        <w:footnoteReference w:id="120"/>
      </w:r>
      <w:r>
        <w:rPr>
          <w:rFonts w:ascii="Times New Roman" w:hAnsi="Times New Roman" w:cs="Times New Roman"/>
          <w:sz w:val="26"/>
          <w:szCs w:val="26"/>
        </w:rPr>
        <w:t xml:space="preserve">. En revanche, tout acte conclu par le mandant inapte pourrait être annulé du fait de l’impossibilité de manifester un consentement lucide. </w:t>
      </w:r>
      <w:r w:rsidRPr="004A7FDB">
        <w:rPr>
          <w:rFonts w:ascii="Times New Roman" w:hAnsi="Times New Roman" w:cs="Times New Roman"/>
          <w:sz w:val="26"/>
          <w:szCs w:val="26"/>
        </w:rPr>
        <w:t>De</w:t>
      </w:r>
      <w:r>
        <w:rPr>
          <w:rFonts w:ascii="Times New Roman" w:hAnsi="Times New Roman" w:cs="Times New Roman"/>
          <w:i/>
          <w:iCs/>
          <w:sz w:val="26"/>
          <w:szCs w:val="26"/>
        </w:rPr>
        <w:t xml:space="preserve"> </w:t>
      </w:r>
      <w:r>
        <w:rPr>
          <w:rFonts w:ascii="Times New Roman" w:hAnsi="Times New Roman" w:cs="Times New Roman"/>
          <w:sz w:val="26"/>
          <w:szCs w:val="26"/>
        </w:rPr>
        <w:t>même, tout acte conclu par le mandant avant l’homologation du mandat « peut être annulé ou les obligations qui en découlent réduites, sur la seule preuve que l’inaptitude était notoire ou connue du cocontractant à l’époque où les actes ont été passés »</w:t>
      </w:r>
      <w:r w:rsidRPr="00C05F19">
        <w:rPr>
          <w:rStyle w:val="Appelnotedebasdep"/>
          <w:rFonts w:ascii="Times New Roman" w:hAnsi="Times New Roman" w:cs="Times New Roman"/>
          <w:sz w:val="26"/>
          <w:szCs w:val="26"/>
        </w:rPr>
        <w:footnoteReference w:id="121"/>
      </w:r>
      <w:r>
        <w:rPr>
          <w:rFonts w:ascii="Times New Roman" w:hAnsi="Times New Roman" w:cs="Times New Roman"/>
          <w:sz w:val="26"/>
          <w:szCs w:val="26"/>
        </w:rPr>
        <w:t>.</w:t>
      </w:r>
      <w:r w:rsidR="00C61F98">
        <w:rPr>
          <w:rFonts w:ascii="Times New Roman" w:hAnsi="Times New Roman" w:cs="Times New Roman"/>
          <w:sz w:val="26"/>
          <w:szCs w:val="26"/>
        </w:rPr>
        <w:t xml:space="preserve"> La protection est donc plus grande qu’en droit français : </w:t>
      </w:r>
      <w:r w:rsidR="00794BD3">
        <w:rPr>
          <w:rFonts w:ascii="Times New Roman" w:hAnsi="Times New Roman" w:cs="Times New Roman"/>
          <w:sz w:val="26"/>
          <w:szCs w:val="26"/>
        </w:rPr>
        <w:t xml:space="preserve">non seulement </w:t>
      </w:r>
      <w:r w:rsidR="00C61F98">
        <w:rPr>
          <w:rFonts w:ascii="Times New Roman" w:hAnsi="Times New Roman" w:cs="Times New Roman"/>
          <w:sz w:val="26"/>
          <w:szCs w:val="26"/>
        </w:rPr>
        <w:t xml:space="preserve">le mandant n’est frappé d’aucune incapacité juridique à compter de la mise à exécution du mandat </w:t>
      </w:r>
      <w:r w:rsidR="00794BD3">
        <w:rPr>
          <w:rFonts w:ascii="Times New Roman" w:hAnsi="Times New Roman" w:cs="Times New Roman"/>
          <w:sz w:val="26"/>
          <w:szCs w:val="26"/>
        </w:rPr>
        <w:t xml:space="preserve">mais </w:t>
      </w:r>
      <w:r w:rsidR="00C61F98">
        <w:rPr>
          <w:rFonts w:ascii="Times New Roman" w:hAnsi="Times New Roman" w:cs="Times New Roman"/>
          <w:sz w:val="26"/>
          <w:szCs w:val="26"/>
        </w:rPr>
        <w:t>le mandataire ne peut contester que les actes lésionnaires ou excessifs conclus par le mandant après la prise d’effets du mandat de protection future</w:t>
      </w:r>
      <w:r w:rsidR="00C61F98" w:rsidRPr="00C05F19">
        <w:rPr>
          <w:rStyle w:val="Appelnotedebasdep"/>
          <w:rFonts w:ascii="Times New Roman" w:hAnsi="Times New Roman" w:cs="Times New Roman"/>
          <w:sz w:val="26"/>
          <w:szCs w:val="26"/>
        </w:rPr>
        <w:footnoteReference w:id="122"/>
      </w:r>
      <w:r w:rsidR="00C61F98">
        <w:rPr>
          <w:rFonts w:ascii="Times New Roman" w:hAnsi="Times New Roman" w:cs="Times New Roman"/>
          <w:sz w:val="26"/>
          <w:szCs w:val="26"/>
        </w:rPr>
        <w:t xml:space="preserve">. Le projet de loi québécois entend </w:t>
      </w:r>
      <w:r w:rsidR="00794BD3">
        <w:rPr>
          <w:rFonts w:ascii="Times New Roman" w:hAnsi="Times New Roman" w:cs="Times New Roman"/>
          <w:sz w:val="26"/>
          <w:szCs w:val="26"/>
        </w:rPr>
        <w:t xml:space="preserve">néanmoins </w:t>
      </w:r>
      <w:r w:rsidR="00C61F98">
        <w:rPr>
          <w:rFonts w:ascii="Times New Roman" w:hAnsi="Times New Roman" w:cs="Times New Roman"/>
          <w:sz w:val="26"/>
          <w:szCs w:val="26"/>
        </w:rPr>
        <w:t>bonifier le mandat de protection en attirant l’attention des mandants pour qu’il</w:t>
      </w:r>
      <w:r w:rsidR="00794BD3">
        <w:rPr>
          <w:rFonts w:ascii="Times New Roman" w:hAnsi="Times New Roman" w:cs="Times New Roman"/>
          <w:sz w:val="26"/>
          <w:szCs w:val="26"/>
        </w:rPr>
        <w:t>s</w:t>
      </w:r>
      <w:r w:rsidR="00C61F98">
        <w:rPr>
          <w:rFonts w:ascii="Times New Roman" w:hAnsi="Times New Roman" w:cs="Times New Roman"/>
          <w:sz w:val="26"/>
          <w:szCs w:val="26"/>
        </w:rPr>
        <w:t xml:space="preserve"> exprime</w:t>
      </w:r>
      <w:r w:rsidR="00794BD3">
        <w:rPr>
          <w:rFonts w:ascii="Times New Roman" w:hAnsi="Times New Roman" w:cs="Times New Roman"/>
          <w:sz w:val="26"/>
          <w:szCs w:val="26"/>
        </w:rPr>
        <w:t>nt</w:t>
      </w:r>
      <w:r w:rsidR="00C61F98">
        <w:rPr>
          <w:rFonts w:ascii="Times New Roman" w:hAnsi="Times New Roman" w:cs="Times New Roman"/>
          <w:sz w:val="26"/>
          <w:szCs w:val="26"/>
        </w:rPr>
        <w:t xml:space="preserve"> leurs volontés et leurs </w:t>
      </w:r>
      <w:r w:rsidR="00C61F98">
        <w:rPr>
          <w:rFonts w:ascii="Times New Roman" w:hAnsi="Times New Roman" w:cs="Times New Roman"/>
          <w:sz w:val="26"/>
          <w:szCs w:val="26"/>
        </w:rPr>
        <w:lastRenderedPageBreak/>
        <w:t>préférences en matière de soins</w:t>
      </w:r>
      <w:r w:rsidR="00C61F98" w:rsidRPr="00C05F19">
        <w:rPr>
          <w:rStyle w:val="Appelnotedebasdep"/>
          <w:rFonts w:ascii="Times New Roman" w:hAnsi="Times New Roman" w:cs="Times New Roman"/>
          <w:sz w:val="26"/>
          <w:szCs w:val="26"/>
        </w:rPr>
        <w:footnoteReference w:id="123"/>
      </w:r>
      <w:r w:rsidR="00773392">
        <w:rPr>
          <w:rFonts w:ascii="Times New Roman" w:hAnsi="Times New Roman" w:cs="Times New Roman"/>
          <w:sz w:val="26"/>
          <w:szCs w:val="26"/>
        </w:rPr>
        <w:t xml:space="preserve">. Le projet de loi obligerait </w:t>
      </w:r>
      <w:r w:rsidR="00C61F98">
        <w:rPr>
          <w:rFonts w:ascii="Times New Roman" w:hAnsi="Times New Roman" w:cs="Times New Roman"/>
          <w:sz w:val="26"/>
          <w:szCs w:val="26"/>
        </w:rPr>
        <w:t>le</w:t>
      </w:r>
      <w:r w:rsidR="00773392">
        <w:rPr>
          <w:rFonts w:ascii="Times New Roman" w:hAnsi="Times New Roman" w:cs="Times New Roman"/>
          <w:sz w:val="26"/>
          <w:szCs w:val="26"/>
        </w:rPr>
        <w:t xml:space="preserve">s </w:t>
      </w:r>
      <w:r w:rsidR="00C61F98">
        <w:rPr>
          <w:rFonts w:ascii="Times New Roman" w:hAnsi="Times New Roman" w:cs="Times New Roman"/>
          <w:sz w:val="26"/>
          <w:szCs w:val="26"/>
        </w:rPr>
        <w:t>mandataire</w:t>
      </w:r>
      <w:r w:rsidR="00773392">
        <w:rPr>
          <w:rFonts w:ascii="Times New Roman" w:hAnsi="Times New Roman" w:cs="Times New Roman"/>
          <w:sz w:val="26"/>
          <w:szCs w:val="26"/>
        </w:rPr>
        <w:t>s</w:t>
      </w:r>
      <w:r w:rsidR="00C61F98">
        <w:rPr>
          <w:rFonts w:ascii="Times New Roman" w:hAnsi="Times New Roman" w:cs="Times New Roman"/>
          <w:sz w:val="26"/>
          <w:szCs w:val="26"/>
        </w:rPr>
        <w:t xml:space="preserve"> à assurer </w:t>
      </w:r>
      <w:r w:rsidR="00794BD3">
        <w:rPr>
          <w:rFonts w:ascii="Times New Roman" w:hAnsi="Times New Roman" w:cs="Times New Roman"/>
          <w:sz w:val="26"/>
          <w:szCs w:val="26"/>
        </w:rPr>
        <w:t>le</w:t>
      </w:r>
      <w:r w:rsidR="00773392">
        <w:rPr>
          <w:rFonts w:ascii="Times New Roman" w:hAnsi="Times New Roman" w:cs="Times New Roman"/>
          <w:sz w:val="26"/>
          <w:szCs w:val="26"/>
        </w:rPr>
        <w:t xml:space="preserve"> </w:t>
      </w:r>
      <w:r w:rsidR="00C61F98">
        <w:rPr>
          <w:rFonts w:ascii="Times New Roman" w:hAnsi="Times New Roman" w:cs="Times New Roman"/>
          <w:sz w:val="26"/>
          <w:szCs w:val="26"/>
        </w:rPr>
        <w:t>bien-être moral et matériel</w:t>
      </w:r>
      <w:r w:rsidR="00773392">
        <w:rPr>
          <w:rFonts w:ascii="Times New Roman" w:hAnsi="Times New Roman" w:cs="Times New Roman"/>
          <w:sz w:val="26"/>
          <w:szCs w:val="26"/>
        </w:rPr>
        <w:t xml:space="preserve"> de leur mandant</w:t>
      </w:r>
      <w:r w:rsidR="00C61F98" w:rsidRPr="00C05F19">
        <w:rPr>
          <w:rStyle w:val="Appelnotedebasdep"/>
          <w:rFonts w:ascii="Times New Roman" w:hAnsi="Times New Roman" w:cs="Times New Roman"/>
          <w:sz w:val="26"/>
          <w:szCs w:val="26"/>
        </w:rPr>
        <w:footnoteReference w:id="124"/>
      </w:r>
      <w:r w:rsidR="00C61F98">
        <w:rPr>
          <w:rFonts w:ascii="Times New Roman" w:hAnsi="Times New Roman" w:cs="Times New Roman"/>
          <w:sz w:val="26"/>
          <w:szCs w:val="26"/>
        </w:rPr>
        <w:t>. Les techniques patrimoniales de gestion des biens d’autrui sont transposées à ce mandat de protection</w:t>
      </w:r>
      <w:r w:rsidR="00C61F98" w:rsidRPr="00C05F19">
        <w:rPr>
          <w:rStyle w:val="Appelnotedebasdep"/>
          <w:rFonts w:ascii="Times New Roman" w:hAnsi="Times New Roman" w:cs="Times New Roman"/>
          <w:sz w:val="26"/>
          <w:szCs w:val="26"/>
        </w:rPr>
        <w:footnoteReference w:id="125"/>
      </w:r>
      <w:r w:rsidR="00C61F98">
        <w:rPr>
          <w:rFonts w:ascii="Times New Roman" w:hAnsi="Times New Roman" w:cs="Times New Roman"/>
          <w:sz w:val="26"/>
          <w:szCs w:val="26"/>
        </w:rPr>
        <w:t xml:space="preserve">, </w:t>
      </w:r>
      <w:r w:rsidR="007F41C6">
        <w:rPr>
          <w:rFonts w:ascii="Times New Roman" w:hAnsi="Times New Roman" w:cs="Times New Roman"/>
          <w:sz w:val="26"/>
          <w:szCs w:val="26"/>
        </w:rPr>
        <w:t xml:space="preserve">mais en général laissées à la diligence du mandant, sauf </w:t>
      </w:r>
      <w:r w:rsidR="00C61F98">
        <w:rPr>
          <w:rFonts w:ascii="Times New Roman" w:hAnsi="Times New Roman" w:cs="Times New Roman"/>
          <w:sz w:val="26"/>
          <w:szCs w:val="26"/>
        </w:rPr>
        <w:t>en ce qui concerne l’inventaire</w:t>
      </w:r>
      <w:r w:rsidR="00C61F98" w:rsidRPr="00C05F19">
        <w:rPr>
          <w:rStyle w:val="Appelnotedebasdep"/>
          <w:rFonts w:ascii="Times New Roman" w:hAnsi="Times New Roman" w:cs="Times New Roman"/>
          <w:sz w:val="26"/>
          <w:szCs w:val="26"/>
        </w:rPr>
        <w:footnoteReference w:id="126"/>
      </w:r>
      <w:r w:rsidR="007F41C6">
        <w:rPr>
          <w:rFonts w:ascii="Times New Roman" w:hAnsi="Times New Roman" w:cs="Times New Roman"/>
          <w:sz w:val="26"/>
          <w:szCs w:val="26"/>
        </w:rPr>
        <w:t xml:space="preserve"> qui est obligatoire</w:t>
      </w:r>
      <w:r w:rsidR="00C61F98">
        <w:rPr>
          <w:rFonts w:ascii="Times New Roman" w:hAnsi="Times New Roman" w:cs="Times New Roman"/>
          <w:sz w:val="26"/>
          <w:szCs w:val="26"/>
        </w:rPr>
        <w:t>.</w:t>
      </w:r>
      <w:r w:rsidR="00CC77A9">
        <w:rPr>
          <w:rFonts w:ascii="Times New Roman" w:hAnsi="Times New Roman" w:cs="Times New Roman"/>
          <w:sz w:val="26"/>
          <w:szCs w:val="26"/>
        </w:rPr>
        <w:t xml:space="preserve"> Comme en France</w:t>
      </w:r>
      <w:r w:rsidR="00CC77A9" w:rsidRPr="00C05F19">
        <w:rPr>
          <w:rStyle w:val="Appelnotedebasdep"/>
          <w:rFonts w:ascii="Times New Roman" w:hAnsi="Times New Roman" w:cs="Times New Roman"/>
          <w:sz w:val="26"/>
          <w:szCs w:val="26"/>
        </w:rPr>
        <w:footnoteReference w:id="127"/>
      </w:r>
      <w:r w:rsidR="00CC77A9">
        <w:rPr>
          <w:rFonts w:ascii="Times New Roman" w:hAnsi="Times New Roman" w:cs="Times New Roman"/>
          <w:sz w:val="26"/>
          <w:szCs w:val="26"/>
        </w:rPr>
        <w:t>, le mandataire peut être révoqué par le tribunal si le mandat n’est pas fidèlement exécuté ou pour tout autre motif sérieux, à la demande de tout intéressé, y compris du directeur de la protection juridique des majeurs</w:t>
      </w:r>
      <w:r w:rsidR="00CC77A9" w:rsidRPr="00C05F19">
        <w:rPr>
          <w:rStyle w:val="Appelnotedebasdep"/>
          <w:rFonts w:ascii="Times New Roman" w:hAnsi="Times New Roman" w:cs="Times New Roman"/>
          <w:sz w:val="26"/>
          <w:szCs w:val="26"/>
        </w:rPr>
        <w:footnoteReference w:id="128"/>
      </w:r>
      <w:r w:rsidR="00CC77A9">
        <w:rPr>
          <w:rFonts w:ascii="Times New Roman" w:hAnsi="Times New Roman" w:cs="Times New Roman"/>
          <w:sz w:val="26"/>
          <w:szCs w:val="26"/>
        </w:rPr>
        <w:t>.</w:t>
      </w:r>
      <w:r w:rsidR="00643A4E">
        <w:rPr>
          <w:rFonts w:ascii="Times New Roman" w:hAnsi="Times New Roman" w:cs="Times New Roman"/>
          <w:sz w:val="26"/>
          <w:szCs w:val="26"/>
        </w:rPr>
        <w:t xml:space="preserve"> Les rédacteurs français de mandats de protection future rendraient service à leurs clients s’ils lisaient les articles 2168, 2174, 2174.1 2174.2 </w:t>
      </w:r>
      <w:r w:rsidR="00773392">
        <w:rPr>
          <w:rFonts w:ascii="Times New Roman" w:hAnsi="Times New Roman" w:cs="Times New Roman"/>
          <w:sz w:val="26"/>
          <w:szCs w:val="26"/>
        </w:rPr>
        <w:t xml:space="preserve">du Code civil du Québec </w:t>
      </w:r>
      <w:r w:rsidR="00643A4E">
        <w:rPr>
          <w:rFonts w:ascii="Times New Roman" w:hAnsi="Times New Roman" w:cs="Times New Roman"/>
          <w:sz w:val="26"/>
          <w:szCs w:val="26"/>
        </w:rPr>
        <w:t>pour enrichir leur contrat de clauses relatives au</w:t>
      </w:r>
      <w:r w:rsidR="00523A24">
        <w:rPr>
          <w:rFonts w:ascii="Times New Roman" w:hAnsi="Times New Roman" w:cs="Times New Roman"/>
          <w:sz w:val="26"/>
          <w:szCs w:val="26"/>
        </w:rPr>
        <w:t xml:space="preserve"> périmètre des </w:t>
      </w:r>
      <w:r w:rsidR="00643A4E">
        <w:rPr>
          <w:rFonts w:ascii="Times New Roman" w:hAnsi="Times New Roman" w:cs="Times New Roman"/>
          <w:sz w:val="26"/>
          <w:szCs w:val="26"/>
        </w:rPr>
        <w:t xml:space="preserve">pouvoirs du mandataire et du mandataire remplaçant, </w:t>
      </w:r>
      <w:r w:rsidR="003526F0">
        <w:rPr>
          <w:rFonts w:ascii="Times New Roman" w:hAnsi="Times New Roman" w:cs="Times New Roman"/>
          <w:sz w:val="26"/>
          <w:szCs w:val="26"/>
        </w:rPr>
        <w:t>au respect de l’autodétermination du mandant</w:t>
      </w:r>
      <w:r w:rsidR="003526F0" w:rsidRPr="00C05F19">
        <w:rPr>
          <w:rStyle w:val="Appelnotedebasdep"/>
          <w:rFonts w:ascii="Times New Roman" w:hAnsi="Times New Roman" w:cs="Times New Roman"/>
          <w:sz w:val="26"/>
          <w:szCs w:val="26"/>
        </w:rPr>
        <w:footnoteReference w:id="129"/>
      </w:r>
      <w:r w:rsidR="00523A24">
        <w:rPr>
          <w:rFonts w:ascii="Times New Roman" w:hAnsi="Times New Roman" w:cs="Times New Roman"/>
          <w:sz w:val="26"/>
          <w:szCs w:val="26"/>
        </w:rPr>
        <w:t xml:space="preserve">, aux conditions de renonciation du mandataire </w:t>
      </w:r>
      <w:r w:rsidR="00643A4E">
        <w:rPr>
          <w:rFonts w:ascii="Times New Roman" w:hAnsi="Times New Roman" w:cs="Times New Roman"/>
          <w:sz w:val="26"/>
          <w:szCs w:val="26"/>
        </w:rPr>
        <w:t>ou à la consultation du juge des tutelles en interprétation de clauses.</w:t>
      </w:r>
      <w:r w:rsidR="0002149C">
        <w:rPr>
          <w:rFonts w:ascii="Times New Roman" w:hAnsi="Times New Roman" w:cs="Times New Roman"/>
          <w:sz w:val="26"/>
          <w:szCs w:val="26"/>
        </w:rPr>
        <w:t xml:space="preserve"> En attendant, le</w:t>
      </w:r>
      <w:r w:rsidR="00794BD3">
        <w:rPr>
          <w:rFonts w:ascii="Times New Roman" w:hAnsi="Times New Roman" w:cs="Times New Roman"/>
          <w:sz w:val="26"/>
          <w:szCs w:val="26"/>
        </w:rPr>
        <w:t xml:space="preserve"> cadre légal français</w:t>
      </w:r>
      <w:r w:rsidR="0002149C">
        <w:rPr>
          <w:rFonts w:ascii="Times New Roman" w:hAnsi="Times New Roman" w:cs="Times New Roman"/>
          <w:sz w:val="26"/>
          <w:szCs w:val="26"/>
        </w:rPr>
        <w:t xml:space="preserve"> </w:t>
      </w:r>
      <w:r w:rsidR="00794BD3">
        <w:rPr>
          <w:rFonts w:ascii="Times New Roman" w:hAnsi="Times New Roman" w:cs="Times New Roman"/>
          <w:sz w:val="26"/>
          <w:szCs w:val="26"/>
        </w:rPr>
        <w:t xml:space="preserve">du </w:t>
      </w:r>
      <w:r w:rsidR="0002149C">
        <w:rPr>
          <w:rFonts w:ascii="Times New Roman" w:hAnsi="Times New Roman" w:cs="Times New Roman"/>
          <w:sz w:val="26"/>
          <w:szCs w:val="26"/>
        </w:rPr>
        <w:t>mandat de protection future</w:t>
      </w:r>
      <w:r w:rsidR="00794BD3">
        <w:rPr>
          <w:rFonts w:ascii="Times New Roman" w:hAnsi="Times New Roman" w:cs="Times New Roman"/>
          <w:sz w:val="26"/>
          <w:szCs w:val="26"/>
        </w:rPr>
        <w:t xml:space="preserve"> </w:t>
      </w:r>
      <w:r w:rsidR="0002149C">
        <w:rPr>
          <w:rFonts w:ascii="Times New Roman" w:hAnsi="Times New Roman" w:cs="Times New Roman"/>
          <w:sz w:val="26"/>
          <w:szCs w:val="26"/>
        </w:rPr>
        <w:t>souffre de sérieuses faiblesses</w:t>
      </w:r>
      <w:r w:rsidR="0002149C" w:rsidRPr="00C05F19">
        <w:rPr>
          <w:rStyle w:val="Appelnotedebasdep"/>
          <w:rFonts w:ascii="Times New Roman" w:hAnsi="Times New Roman" w:cs="Times New Roman"/>
          <w:sz w:val="26"/>
          <w:szCs w:val="26"/>
        </w:rPr>
        <w:footnoteReference w:id="130"/>
      </w:r>
      <w:r w:rsidR="0002149C">
        <w:rPr>
          <w:rFonts w:ascii="Times New Roman" w:hAnsi="Times New Roman" w:cs="Times New Roman"/>
          <w:sz w:val="26"/>
          <w:szCs w:val="26"/>
        </w:rPr>
        <w:t>.</w:t>
      </w:r>
    </w:p>
    <w:p w14:paraId="703BC889" w14:textId="5536A318" w:rsidR="00666C45" w:rsidRDefault="00794BD3" w:rsidP="001F714A">
      <w:pPr>
        <w:ind w:left="567" w:right="567"/>
        <w:jc w:val="both"/>
        <w:rPr>
          <w:rFonts w:ascii="Times New Roman" w:hAnsi="Times New Roman" w:cs="Times New Roman"/>
          <w:sz w:val="26"/>
          <w:szCs w:val="26"/>
        </w:rPr>
      </w:pPr>
      <w:r>
        <w:rPr>
          <w:rFonts w:ascii="Times New Roman" w:hAnsi="Times New Roman" w:cs="Times New Roman"/>
          <w:sz w:val="26"/>
          <w:szCs w:val="26"/>
        </w:rPr>
        <w:t>Enfin, l</w:t>
      </w:r>
      <w:r w:rsidR="00523A24">
        <w:rPr>
          <w:rFonts w:ascii="Times New Roman" w:hAnsi="Times New Roman" w:cs="Times New Roman"/>
          <w:sz w:val="26"/>
          <w:szCs w:val="26"/>
        </w:rPr>
        <w:t xml:space="preserve">e régime de la tutelle sort </w:t>
      </w:r>
      <w:proofErr w:type="gramStart"/>
      <w:r w:rsidR="00523A24">
        <w:rPr>
          <w:rFonts w:ascii="Times New Roman" w:hAnsi="Times New Roman" w:cs="Times New Roman"/>
          <w:sz w:val="26"/>
          <w:szCs w:val="26"/>
        </w:rPr>
        <w:t>modulé</w:t>
      </w:r>
      <w:proofErr w:type="gramEnd"/>
      <w:r>
        <w:rPr>
          <w:rFonts w:ascii="Times New Roman" w:hAnsi="Times New Roman" w:cs="Times New Roman"/>
          <w:sz w:val="26"/>
          <w:szCs w:val="26"/>
        </w:rPr>
        <w:t xml:space="preserve"> </w:t>
      </w:r>
      <w:r w:rsidR="00523A24">
        <w:rPr>
          <w:rFonts w:ascii="Times New Roman" w:hAnsi="Times New Roman" w:cs="Times New Roman"/>
          <w:sz w:val="26"/>
          <w:szCs w:val="26"/>
        </w:rPr>
        <w:t xml:space="preserve">du projet de loi du Québec, en remplacement du conseiller au majeur, de la curatelle et de la tutelle issus de la loi du 15 avril 1990. </w:t>
      </w:r>
      <w:r w:rsidR="0087489A">
        <w:rPr>
          <w:rFonts w:ascii="Times New Roman" w:hAnsi="Times New Roman" w:cs="Times New Roman"/>
          <w:sz w:val="26"/>
          <w:szCs w:val="26"/>
        </w:rPr>
        <w:t>C</w:t>
      </w:r>
      <w:r w:rsidR="00523A24">
        <w:rPr>
          <w:rFonts w:ascii="Times New Roman" w:hAnsi="Times New Roman" w:cs="Times New Roman"/>
          <w:sz w:val="26"/>
          <w:szCs w:val="26"/>
        </w:rPr>
        <w:t>ette mesure unique de protection</w:t>
      </w:r>
      <w:r w:rsidR="0087489A">
        <w:rPr>
          <w:rFonts w:ascii="Times New Roman" w:hAnsi="Times New Roman" w:cs="Times New Roman"/>
          <w:sz w:val="26"/>
          <w:szCs w:val="26"/>
        </w:rPr>
        <w:t xml:space="preserve"> est bâtie par le tribunal en fonction des aptitudes évaluées par les rapports médicaux et psychosociaux et des avis du conseil de tutelle ; le jugement détermine « les actes que la personne en tutelle peut faire elle-même, seule ou avec l’assistance du tuteur, ou ceux qu’elle ne peut faire sans être représentée »</w:t>
      </w:r>
      <w:r w:rsidR="0087489A" w:rsidRPr="00C05F19">
        <w:rPr>
          <w:rStyle w:val="Appelnotedebasdep"/>
          <w:rFonts w:ascii="Times New Roman" w:hAnsi="Times New Roman" w:cs="Times New Roman"/>
          <w:sz w:val="26"/>
          <w:szCs w:val="26"/>
        </w:rPr>
        <w:footnoteReference w:id="131"/>
      </w:r>
      <w:r w:rsidR="0087489A">
        <w:rPr>
          <w:rFonts w:ascii="Times New Roman" w:hAnsi="Times New Roman" w:cs="Times New Roman"/>
          <w:sz w:val="26"/>
          <w:szCs w:val="26"/>
        </w:rPr>
        <w:t xml:space="preserve">. </w:t>
      </w:r>
      <w:r w:rsidR="0087489A">
        <w:rPr>
          <w:rFonts w:ascii="Times New Roman" w:hAnsi="Times New Roman" w:cs="Times New Roman"/>
          <w:sz w:val="26"/>
          <w:szCs w:val="26"/>
        </w:rPr>
        <w:lastRenderedPageBreak/>
        <w:t xml:space="preserve">Cette conception d’une mesure unique de protection, bâtie sur une protection minimale qui puisse être renforcée </w:t>
      </w:r>
      <w:r w:rsidR="0002149C">
        <w:rPr>
          <w:rFonts w:ascii="Times New Roman" w:hAnsi="Times New Roman" w:cs="Times New Roman"/>
          <w:sz w:val="26"/>
          <w:szCs w:val="26"/>
        </w:rPr>
        <w:t xml:space="preserve">par le juge </w:t>
      </w:r>
      <w:r w:rsidR="0087489A">
        <w:rPr>
          <w:rFonts w:ascii="Times New Roman" w:hAnsi="Times New Roman" w:cs="Times New Roman"/>
          <w:sz w:val="26"/>
          <w:szCs w:val="26"/>
        </w:rPr>
        <w:t>au gr</w:t>
      </w:r>
      <w:r w:rsidR="001F6B45">
        <w:rPr>
          <w:rFonts w:ascii="Times New Roman" w:hAnsi="Times New Roman" w:cs="Times New Roman"/>
          <w:sz w:val="26"/>
          <w:szCs w:val="26"/>
        </w:rPr>
        <w:t xml:space="preserve">é </w:t>
      </w:r>
      <w:r w:rsidR="0087489A">
        <w:rPr>
          <w:rFonts w:ascii="Times New Roman" w:hAnsi="Times New Roman" w:cs="Times New Roman"/>
          <w:sz w:val="26"/>
          <w:szCs w:val="26"/>
        </w:rPr>
        <w:t xml:space="preserve">des reculs de l’autonomie de la personne protégée a été défendue par le groupe interministériel </w:t>
      </w:r>
      <w:r w:rsidR="0002149C">
        <w:rPr>
          <w:rFonts w:ascii="Times New Roman" w:hAnsi="Times New Roman" w:cs="Times New Roman"/>
          <w:sz w:val="26"/>
          <w:szCs w:val="26"/>
        </w:rPr>
        <w:t xml:space="preserve">français </w:t>
      </w:r>
      <w:r w:rsidR="0087489A">
        <w:rPr>
          <w:rFonts w:ascii="Times New Roman" w:hAnsi="Times New Roman" w:cs="Times New Roman"/>
          <w:sz w:val="26"/>
          <w:szCs w:val="26"/>
        </w:rPr>
        <w:t>sur l’évolution de la protection juridique des majeurs</w:t>
      </w:r>
      <w:r w:rsidR="0002149C">
        <w:rPr>
          <w:rFonts w:ascii="Times New Roman" w:hAnsi="Times New Roman" w:cs="Times New Roman"/>
          <w:sz w:val="26"/>
          <w:szCs w:val="26"/>
        </w:rPr>
        <w:t xml:space="preserve"> en septembre 2018</w:t>
      </w:r>
      <w:r w:rsidR="0087489A">
        <w:rPr>
          <w:rFonts w:ascii="Times New Roman" w:hAnsi="Times New Roman" w:cs="Times New Roman"/>
          <w:sz w:val="26"/>
          <w:szCs w:val="26"/>
        </w:rPr>
        <w:t xml:space="preserve">. </w:t>
      </w:r>
      <w:r w:rsidR="001F6B45">
        <w:rPr>
          <w:rFonts w:ascii="Times New Roman" w:hAnsi="Times New Roman" w:cs="Times New Roman"/>
          <w:sz w:val="26"/>
          <w:szCs w:val="26"/>
        </w:rPr>
        <w:t xml:space="preserve">Renommé </w:t>
      </w:r>
      <w:r w:rsidR="0087489A" w:rsidRPr="001F6B45">
        <w:rPr>
          <w:rFonts w:ascii="Times New Roman" w:hAnsi="Times New Roman" w:cs="Times New Roman"/>
          <w:sz w:val="26"/>
          <w:szCs w:val="26"/>
        </w:rPr>
        <w:t>mesure de sauvegarde des droits</w:t>
      </w:r>
      <w:r w:rsidR="0087489A">
        <w:rPr>
          <w:rFonts w:ascii="Times New Roman" w:hAnsi="Times New Roman" w:cs="Times New Roman"/>
          <w:sz w:val="26"/>
          <w:szCs w:val="26"/>
        </w:rPr>
        <w:t>, ce</w:t>
      </w:r>
      <w:r w:rsidR="001F6B45">
        <w:rPr>
          <w:rFonts w:ascii="Times New Roman" w:hAnsi="Times New Roman" w:cs="Times New Roman"/>
          <w:sz w:val="26"/>
          <w:szCs w:val="26"/>
        </w:rPr>
        <w:t xml:space="preserve"> dispositif de protection juridique </w:t>
      </w:r>
      <w:r w:rsidR="0087489A">
        <w:rPr>
          <w:rFonts w:ascii="Times New Roman" w:hAnsi="Times New Roman" w:cs="Times New Roman"/>
          <w:sz w:val="26"/>
          <w:szCs w:val="26"/>
        </w:rPr>
        <w:t>a été pensé</w:t>
      </w:r>
      <w:r w:rsidR="001F6B45">
        <w:rPr>
          <w:rFonts w:ascii="Times New Roman" w:hAnsi="Times New Roman" w:cs="Times New Roman"/>
          <w:sz w:val="26"/>
          <w:szCs w:val="26"/>
        </w:rPr>
        <w:t xml:space="preserve"> </w:t>
      </w:r>
      <w:r w:rsidR="0087489A">
        <w:rPr>
          <w:rFonts w:ascii="Times New Roman" w:hAnsi="Times New Roman" w:cs="Times New Roman"/>
          <w:sz w:val="26"/>
          <w:szCs w:val="26"/>
        </w:rPr>
        <w:t xml:space="preserve">à partir de la curatelle française, un régime d’assistance que le juge pourrait </w:t>
      </w:r>
      <w:r w:rsidR="007F41C6">
        <w:rPr>
          <w:rFonts w:ascii="Times New Roman" w:hAnsi="Times New Roman" w:cs="Times New Roman"/>
          <w:sz w:val="26"/>
          <w:szCs w:val="26"/>
        </w:rPr>
        <w:t>renforcer</w:t>
      </w:r>
      <w:r w:rsidR="0087489A">
        <w:rPr>
          <w:rFonts w:ascii="Times New Roman" w:hAnsi="Times New Roman" w:cs="Times New Roman"/>
          <w:sz w:val="26"/>
          <w:szCs w:val="26"/>
        </w:rPr>
        <w:t>, pourvu qu’il soit informé de la situation personnelle, familiale, sociale et patrimoniale de la personne à protéger et des bilans d’actions personnalisé</w:t>
      </w:r>
      <w:r w:rsidR="00745368">
        <w:rPr>
          <w:rFonts w:ascii="Times New Roman" w:hAnsi="Times New Roman" w:cs="Times New Roman"/>
          <w:sz w:val="26"/>
          <w:szCs w:val="26"/>
        </w:rPr>
        <w:t>e</w:t>
      </w:r>
      <w:r w:rsidR="0087489A">
        <w:rPr>
          <w:rFonts w:ascii="Times New Roman" w:hAnsi="Times New Roman" w:cs="Times New Roman"/>
          <w:sz w:val="26"/>
          <w:szCs w:val="26"/>
        </w:rPr>
        <w:t>s menées auprès d’elle</w:t>
      </w:r>
      <w:r w:rsidR="0087489A" w:rsidRPr="00C05F19">
        <w:rPr>
          <w:rStyle w:val="Appelnotedebasdep"/>
          <w:rFonts w:ascii="Times New Roman" w:hAnsi="Times New Roman" w:cs="Times New Roman"/>
          <w:sz w:val="26"/>
          <w:szCs w:val="26"/>
        </w:rPr>
        <w:footnoteReference w:id="132"/>
      </w:r>
      <w:r w:rsidR="0087489A">
        <w:rPr>
          <w:rFonts w:ascii="Times New Roman" w:hAnsi="Times New Roman" w:cs="Times New Roman"/>
          <w:sz w:val="26"/>
          <w:szCs w:val="26"/>
        </w:rPr>
        <w:t>.</w:t>
      </w:r>
      <w:r w:rsidR="00996100">
        <w:rPr>
          <w:rFonts w:ascii="Times New Roman" w:hAnsi="Times New Roman" w:cs="Times New Roman"/>
          <w:sz w:val="26"/>
          <w:szCs w:val="26"/>
        </w:rPr>
        <w:t xml:space="preserve"> En attendant d’être parfaitement informé, le juge des tutelles pourrait ordonner un mandat d’observation pour faire face aux décisions nécessaires et urgentes.</w:t>
      </w:r>
      <w:r w:rsidR="00745368">
        <w:rPr>
          <w:rFonts w:ascii="Times New Roman" w:hAnsi="Times New Roman" w:cs="Times New Roman"/>
          <w:sz w:val="26"/>
          <w:szCs w:val="26"/>
        </w:rPr>
        <w:t xml:space="preserve"> La proposition d’une </w:t>
      </w:r>
      <w:r w:rsidR="001F6B45" w:rsidRPr="001F6B45">
        <w:rPr>
          <w:rFonts w:ascii="Times New Roman" w:hAnsi="Times New Roman" w:cs="Times New Roman"/>
          <w:i/>
          <w:iCs/>
          <w:sz w:val="26"/>
          <w:szCs w:val="26"/>
        </w:rPr>
        <w:t>« </w:t>
      </w:r>
      <w:r w:rsidR="00745368" w:rsidRPr="001F6B45">
        <w:rPr>
          <w:rFonts w:ascii="Times New Roman" w:hAnsi="Times New Roman" w:cs="Times New Roman"/>
          <w:i/>
          <w:iCs/>
          <w:sz w:val="26"/>
          <w:szCs w:val="26"/>
        </w:rPr>
        <w:t xml:space="preserve">mesure </w:t>
      </w:r>
      <w:r w:rsidR="001F6B45" w:rsidRPr="001F6B45">
        <w:rPr>
          <w:rFonts w:ascii="Times New Roman" w:hAnsi="Times New Roman" w:cs="Times New Roman"/>
          <w:i/>
          <w:iCs/>
          <w:sz w:val="26"/>
          <w:szCs w:val="26"/>
        </w:rPr>
        <w:t xml:space="preserve">unique </w:t>
      </w:r>
      <w:r w:rsidR="00745368" w:rsidRPr="001F6B45">
        <w:rPr>
          <w:rFonts w:ascii="Times New Roman" w:hAnsi="Times New Roman" w:cs="Times New Roman"/>
          <w:i/>
          <w:iCs/>
          <w:sz w:val="26"/>
          <w:szCs w:val="26"/>
        </w:rPr>
        <w:t>de sauvegarde des droits</w:t>
      </w:r>
      <w:r w:rsidR="001F6B45" w:rsidRPr="001F6B45">
        <w:rPr>
          <w:rFonts w:ascii="Times New Roman" w:hAnsi="Times New Roman" w:cs="Times New Roman"/>
          <w:i/>
          <w:iCs/>
          <w:sz w:val="26"/>
          <w:szCs w:val="26"/>
        </w:rPr>
        <w:t> »</w:t>
      </w:r>
      <w:r w:rsidR="001F6B45" w:rsidRPr="001F6B45">
        <w:rPr>
          <w:rStyle w:val="Appelnotedebasdep"/>
          <w:rFonts w:ascii="Times New Roman" w:hAnsi="Times New Roman" w:cs="Times New Roman"/>
          <w:sz w:val="26"/>
          <w:szCs w:val="26"/>
        </w:rPr>
        <w:footnoteReference w:id="133"/>
      </w:r>
      <w:r w:rsidR="00745368">
        <w:rPr>
          <w:rFonts w:ascii="Times New Roman" w:hAnsi="Times New Roman" w:cs="Times New Roman"/>
          <w:sz w:val="26"/>
          <w:szCs w:val="26"/>
        </w:rPr>
        <w:t xml:space="preserve"> a suscité des critiques doctrinales</w:t>
      </w:r>
      <w:r w:rsidR="001F6B45" w:rsidRPr="00C05F19">
        <w:rPr>
          <w:rStyle w:val="Appelnotedebasdep"/>
          <w:rFonts w:ascii="Times New Roman" w:hAnsi="Times New Roman" w:cs="Times New Roman"/>
          <w:sz w:val="26"/>
          <w:szCs w:val="26"/>
        </w:rPr>
        <w:footnoteReference w:id="134"/>
      </w:r>
      <w:r w:rsidR="00745368">
        <w:rPr>
          <w:rFonts w:ascii="Times New Roman" w:hAnsi="Times New Roman" w:cs="Times New Roman"/>
          <w:sz w:val="26"/>
          <w:szCs w:val="26"/>
        </w:rPr>
        <w:t>. Le grief du problème de publicité avait pourtant été devancé pour ne pas sacrifier la sécurité juridique des tiers sur l’autel de l’individualisation de la mesure. En revanche, il était sans doute maladroit de parler de mesure unique judiciaire alors que le rapport entendait maintenir et développer le</w:t>
      </w:r>
      <w:r w:rsidR="0002149C">
        <w:rPr>
          <w:rFonts w:ascii="Times New Roman" w:hAnsi="Times New Roman" w:cs="Times New Roman"/>
          <w:sz w:val="26"/>
          <w:szCs w:val="26"/>
        </w:rPr>
        <w:t>s</w:t>
      </w:r>
      <w:r w:rsidR="00745368">
        <w:rPr>
          <w:rFonts w:ascii="Times New Roman" w:hAnsi="Times New Roman" w:cs="Times New Roman"/>
          <w:sz w:val="26"/>
          <w:szCs w:val="26"/>
        </w:rPr>
        <w:t xml:space="preserve"> mandat</w:t>
      </w:r>
      <w:r w:rsidR="0002149C">
        <w:rPr>
          <w:rFonts w:ascii="Times New Roman" w:hAnsi="Times New Roman" w:cs="Times New Roman"/>
          <w:sz w:val="26"/>
          <w:szCs w:val="26"/>
        </w:rPr>
        <w:t>s</w:t>
      </w:r>
      <w:r w:rsidR="00745368">
        <w:rPr>
          <w:rFonts w:ascii="Times New Roman" w:hAnsi="Times New Roman" w:cs="Times New Roman"/>
          <w:sz w:val="26"/>
          <w:szCs w:val="26"/>
        </w:rPr>
        <w:t xml:space="preserve"> de protection future</w:t>
      </w:r>
      <w:r w:rsidR="0002149C">
        <w:rPr>
          <w:rFonts w:ascii="Times New Roman" w:hAnsi="Times New Roman" w:cs="Times New Roman"/>
          <w:sz w:val="26"/>
          <w:szCs w:val="26"/>
        </w:rPr>
        <w:t xml:space="preserve">, la fiducie </w:t>
      </w:r>
      <w:r w:rsidR="00745368">
        <w:rPr>
          <w:rFonts w:ascii="Times New Roman" w:hAnsi="Times New Roman" w:cs="Times New Roman"/>
          <w:sz w:val="26"/>
          <w:szCs w:val="26"/>
        </w:rPr>
        <w:t>et les habilitations familiales</w:t>
      </w:r>
      <w:r w:rsidR="001F6B45">
        <w:rPr>
          <w:rFonts w:ascii="Times New Roman" w:hAnsi="Times New Roman" w:cs="Times New Roman"/>
          <w:sz w:val="26"/>
          <w:szCs w:val="26"/>
        </w:rPr>
        <w:t>.</w:t>
      </w:r>
      <w:r w:rsidR="0002149C">
        <w:rPr>
          <w:rFonts w:ascii="Times New Roman" w:hAnsi="Times New Roman" w:cs="Times New Roman"/>
          <w:sz w:val="26"/>
          <w:szCs w:val="26"/>
        </w:rPr>
        <w:t xml:space="preserve"> </w:t>
      </w:r>
      <w:r w:rsidR="0038153E">
        <w:rPr>
          <w:rFonts w:ascii="Times New Roman" w:hAnsi="Times New Roman" w:cs="Times New Roman"/>
          <w:sz w:val="26"/>
          <w:szCs w:val="26"/>
        </w:rPr>
        <w:t>L’écart entre le droit français et le droit québécois, observé sous l’angle de la typologie des régimes de protection, se réduit à la lumière des principes directeurs.</w:t>
      </w:r>
    </w:p>
    <w:p w14:paraId="40409B9A" w14:textId="65F5FCFC" w:rsidR="00794BD3" w:rsidRDefault="00794BD3" w:rsidP="00794BD3">
      <w:pPr>
        <w:ind w:left="567" w:right="567"/>
        <w:jc w:val="both"/>
        <w:rPr>
          <w:rFonts w:ascii="Times New Roman" w:hAnsi="Times New Roman" w:cs="Times New Roman"/>
          <w:b/>
          <w:bCs/>
          <w:i/>
          <w:iCs/>
          <w:sz w:val="26"/>
          <w:szCs w:val="26"/>
        </w:rPr>
      </w:pPr>
      <w:r>
        <w:rPr>
          <w:rFonts w:ascii="Times New Roman" w:hAnsi="Times New Roman" w:cs="Times New Roman"/>
          <w:b/>
          <w:bCs/>
          <w:i/>
          <w:iCs/>
          <w:sz w:val="26"/>
          <w:szCs w:val="26"/>
        </w:rPr>
        <w:t>2</w:t>
      </w:r>
      <w:r w:rsidRPr="00BF3C57">
        <w:rPr>
          <w:rFonts w:ascii="Times New Roman" w:hAnsi="Times New Roman" w:cs="Times New Roman"/>
          <w:b/>
          <w:bCs/>
          <w:i/>
          <w:iCs/>
          <w:sz w:val="26"/>
          <w:szCs w:val="26"/>
        </w:rPr>
        <w:t>.</w:t>
      </w:r>
      <w:r>
        <w:rPr>
          <w:rFonts w:ascii="Times New Roman" w:hAnsi="Times New Roman" w:cs="Times New Roman"/>
          <w:b/>
          <w:bCs/>
          <w:i/>
          <w:iCs/>
          <w:sz w:val="26"/>
          <w:szCs w:val="26"/>
        </w:rPr>
        <w:t>2.</w:t>
      </w:r>
      <w:r w:rsidRPr="00BF3C57">
        <w:rPr>
          <w:rFonts w:ascii="Times New Roman" w:hAnsi="Times New Roman" w:cs="Times New Roman"/>
          <w:b/>
          <w:bCs/>
          <w:i/>
          <w:iCs/>
          <w:sz w:val="26"/>
          <w:szCs w:val="26"/>
        </w:rPr>
        <w:t> </w:t>
      </w:r>
      <w:r>
        <w:rPr>
          <w:rFonts w:ascii="Times New Roman" w:hAnsi="Times New Roman" w:cs="Times New Roman"/>
          <w:b/>
          <w:bCs/>
          <w:i/>
          <w:iCs/>
          <w:sz w:val="26"/>
          <w:szCs w:val="26"/>
        </w:rPr>
        <w:t>Des principes directeurs communs</w:t>
      </w:r>
    </w:p>
    <w:p w14:paraId="29C8DB9F" w14:textId="3EC81422" w:rsidR="00794BD3" w:rsidRDefault="008A41C3" w:rsidP="00794BD3">
      <w:pPr>
        <w:ind w:left="567" w:right="567"/>
        <w:jc w:val="both"/>
        <w:rPr>
          <w:rFonts w:ascii="Times New Roman" w:hAnsi="Times New Roman" w:cs="Times New Roman"/>
          <w:sz w:val="26"/>
          <w:szCs w:val="26"/>
        </w:rPr>
      </w:pPr>
      <w:r>
        <w:rPr>
          <w:rFonts w:ascii="Times New Roman" w:hAnsi="Times New Roman" w:cs="Times New Roman"/>
          <w:sz w:val="26"/>
          <w:szCs w:val="26"/>
        </w:rPr>
        <w:t xml:space="preserve">Les </w:t>
      </w:r>
      <w:r w:rsidR="00794BD3">
        <w:rPr>
          <w:rFonts w:ascii="Times New Roman" w:hAnsi="Times New Roman" w:cs="Times New Roman"/>
          <w:sz w:val="26"/>
          <w:szCs w:val="26"/>
        </w:rPr>
        <w:t>principes de nécessité et de probité structurent</w:t>
      </w:r>
      <w:r>
        <w:rPr>
          <w:rFonts w:ascii="Times New Roman" w:hAnsi="Times New Roman" w:cs="Times New Roman"/>
          <w:sz w:val="26"/>
          <w:szCs w:val="26"/>
        </w:rPr>
        <w:t xml:space="preserve"> ensemble </w:t>
      </w:r>
      <w:r w:rsidR="00794BD3">
        <w:rPr>
          <w:rFonts w:ascii="Times New Roman" w:hAnsi="Times New Roman" w:cs="Times New Roman"/>
          <w:sz w:val="26"/>
          <w:szCs w:val="26"/>
        </w:rPr>
        <w:t xml:space="preserve">le droit </w:t>
      </w:r>
      <w:r>
        <w:rPr>
          <w:rFonts w:ascii="Times New Roman" w:hAnsi="Times New Roman" w:cs="Times New Roman"/>
          <w:sz w:val="26"/>
          <w:szCs w:val="26"/>
        </w:rPr>
        <w:t xml:space="preserve">français et québécois </w:t>
      </w:r>
      <w:r w:rsidR="00794BD3">
        <w:rPr>
          <w:rFonts w:ascii="Times New Roman" w:hAnsi="Times New Roman" w:cs="Times New Roman"/>
          <w:sz w:val="26"/>
          <w:szCs w:val="26"/>
        </w:rPr>
        <w:t>des personnes majeures vulnérables.</w:t>
      </w:r>
    </w:p>
    <w:p w14:paraId="199E345C" w14:textId="2AC697F8" w:rsidR="00794BD3" w:rsidRPr="00032FFD" w:rsidRDefault="00794BD3" w:rsidP="00794BD3">
      <w:pPr>
        <w:ind w:left="567" w:right="567"/>
        <w:jc w:val="both"/>
        <w:rPr>
          <w:rFonts w:ascii="Times New Roman" w:hAnsi="Times New Roman" w:cs="Times New Roman"/>
          <w:sz w:val="26"/>
          <w:szCs w:val="26"/>
        </w:rPr>
      </w:pPr>
      <w:r w:rsidRPr="00032FFD">
        <w:rPr>
          <w:rFonts w:ascii="Times New Roman" w:hAnsi="Times New Roman" w:cs="Times New Roman"/>
          <w:sz w:val="26"/>
          <w:szCs w:val="26"/>
        </w:rPr>
        <w:t>2.</w:t>
      </w:r>
      <w:r>
        <w:rPr>
          <w:rFonts w:ascii="Times New Roman" w:hAnsi="Times New Roman" w:cs="Times New Roman"/>
          <w:sz w:val="26"/>
          <w:szCs w:val="26"/>
        </w:rPr>
        <w:t>2</w:t>
      </w:r>
      <w:r w:rsidRPr="00032FFD">
        <w:rPr>
          <w:rFonts w:ascii="Times New Roman" w:hAnsi="Times New Roman" w:cs="Times New Roman"/>
          <w:sz w:val="26"/>
          <w:szCs w:val="26"/>
        </w:rPr>
        <w:t>.</w:t>
      </w:r>
      <w:r>
        <w:rPr>
          <w:rFonts w:ascii="Times New Roman" w:hAnsi="Times New Roman" w:cs="Times New Roman"/>
          <w:sz w:val="26"/>
          <w:szCs w:val="26"/>
        </w:rPr>
        <w:t>1.</w:t>
      </w:r>
      <w:r w:rsidRPr="00032FFD">
        <w:rPr>
          <w:rFonts w:ascii="Times New Roman" w:hAnsi="Times New Roman" w:cs="Times New Roman"/>
          <w:sz w:val="26"/>
          <w:szCs w:val="26"/>
        </w:rPr>
        <w:t> </w:t>
      </w:r>
      <w:r w:rsidRPr="00032FFD">
        <w:rPr>
          <w:rFonts w:ascii="Times New Roman" w:hAnsi="Times New Roman" w:cs="Times New Roman"/>
          <w:sz w:val="26"/>
          <w:szCs w:val="26"/>
          <w:u w:val="single"/>
        </w:rPr>
        <w:t>Le</w:t>
      </w:r>
      <w:r>
        <w:rPr>
          <w:rFonts w:ascii="Times New Roman" w:hAnsi="Times New Roman" w:cs="Times New Roman"/>
          <w:sz w:val="26"/>
          <w:szCs w:val="26"/>
          <w:u w:val="single"/>
        </w:rPr>
        <w:t xml:space="preserve"> principe de nécessité</w:t>
      </w:r>
    </w:p>
    <w:p w14:paraId="379391D7" w14:textId="77777777" w:rsidR="009624D0" w:rsidRDefault="00794BD3" w:rsidP="006C5D2C">
      <w:pPr>
        <w:ind w:left="567" w:right="567"/>
        <w:jc w:val="both"/>
        <w:rPr>
          <w:rFonts w:ascii="Times New Roman" w:hAnsi="Times New Roman" w:cs="Times New Roman"/>
          <w:sz w:val="26"/>
          <w:szCs w:val="26"/>
        </w:rPr>
      </w:pPr>
      <w:r>
        <w:rPr>
          <w:rFonts w:ascii="Times New Roman" w:hAnsi="Times New Roman" w:cs="Times New Roman"/>
          <w:sz w:val="26"/>
          <w:szCs w:val="26"/>
        </w:rPr>
        <w:t xml:space="preserve">En droit français, le principe de nécessité a un volet médical et juridique. D’un côté, une mesure de protection juridique ne peut pas être ouverte si l’intéressé ne souffre pas d’une altération de ses facultés personnelles. De l’autre, le juge peut encore s’opposer à cette mesure exceptionnelle s’il existe un dispositif moins contraignant qui permet à l’intéressé de sauvegarder sa personne et ses intérêts patrimoniaux. C’est à ce titre que l’adaptation des pouvoirs que les époux tiennent de leur régime matrimonial, les procurations </w:t>
      </w:r>
      <w:r>
        <w:rPr>
          <w:rFonts w:ascii="Times New Roman" w:hAnsi="Times New Roman" w:cs="Times New Roman"/>
          <w:sz w:val="26"/>
          <w:szCs w:val="26"/>
        </w:rPr>
        <w:lastRenderedPageBreak/>
        <w:t>et mandat de protection future rendent subsidiaires les mesures judiciaires de protection des majeurs</w:t>
      </w:r>
      <w:r w:rsidRPr="00C05F19">
        <w:rPr>
          <w:rStyle w:val="Appelnotedebasdep"/>
          <w:rFonts w:ascii="Times New Roman" w:hAnsi="Times New Roman" w:cs="Times New Roman"/>
          <w:sz w:val="26"/>
          <w:szCs w:val="26"/>
        </w:rPr>
        <w:footnoteReference w:id="135"/>
      </w:r>
      <w:r>
        <w:rPr>
          <w:rFonts w:ascii="Times New Roman" w:hAnsi="Times New Roman" w:cs="Times New Roman"/>
          <w:sz w:val="26"/>
          <w:szCs w:val="26"/>
        </w:rPr>
        <w:t xml:space="preserve">. </w:t>
      </w:r>
      <w:r w:rsidR="004F1129">
        <w:rPr>
          <w:rFonts w:ascii="Times New Roman" w:hAnsi="Times New Roman" w:cs="Times New Roman"/>
          <w:sz w:val="26"/>
          <w:szCs w:val="26"/>
        </w:rPr>
        <w:t>La loi du 23 mars 2019 tend à renforcer le principe de nécessité et ses corollaires, les principes de subsidiarité et de proportionnalité pour limiter le nombre de mesures de protection des majeurs et mieux adapter les incapacités juridiques aux dépendances des intéressés.</w:t>
      </w:r>
    </w:p>
    <w:p w14:paraId="747474E7" w14:textId="56692856" w:rsidR="00C512C8" w:rsidRDefault="004F1129" w:rsidP="006C5D2C">
      <w:pPr>
        <w:ind w:left="567" w:right="567"/>
        <w:jc w:val="both"/>
        <w:rPr>
          <w:rFonts w:ascii="Times New Roman" w:hAnsi="Times New Roman" w:cs="Times New Roman"/>
          <w:sz w:val="26"/>
          <w:szCs w:val="26"/>
        </w:rPr>
      </w:pPr>
      <w:r>
        <w:rPr>
          <w:rFonts w:ascii="Times New Roman" w:hAnsi="Times New Roman" w:cs="Times New Roman"/>
          <w:sz w:val="26"/>
          <w:szCs w:val="26"/>
        </w:rPr>
        <w:t>Le droit québécois a pu servir de modèle au droit français au regard de la qualité des évaluations médicales et psychosociales requises pour l’ouverture d’un régime judiciaire de protection</w:t>
      </w:r>
      <w:r w:rsidRPr="00C05F19">
        <w:rPr>
          <w:rStyle w:val="Appelnotedebasdep"/>
          <w:rFonts w:ascii="Times New Roman" w:hAnsi="Times New Roman" w:cs="Times New Roman"/>
          <w:sz w:val="26"/>
          <w:szCs w:val="26"/>
        </w:rPr>
        <w:footnoteReference w:id="136"/>
      </w:r>
      <w:r>
        <w:rPr>
          <w:rFonts w:ascii="Times New Roman" w:hAnsi="Times New Roman" w:cs="Times New Roman"/>
          <w:sz w:val="26"/>
          <w:szCs w:val="26"/>
        </w:rPr>
        <w:t>. Et pourtant le projet de loi du 10 avril 2019 entend améliorer encore les dispositifs sous cet angle. Ainsi l</w:t>
      </w:r>
      <w:r w:rsidR="002A756D">
        <w:rPr>
          <w:rFonts w:ascii="Times New Roman" w:hAnsi="Times New Roman" w:cs="Times New Roman"/>
          <w:sz w:val="26"/>
          <w:szCs w:val="26"/>
        </w:rPr>
        <w:t>’</w:t>
      </w:r>
      <w:r>
        <w:rPr>
          <w:rFonts w:ascii="Times New Roman" w:hAnsi="Times New Roman" w:cs="Times New Roman"/>
          <w:sz w:val="26"/>
          <w:szCs w:val="26"/>
        </w:rPr>
        <w:t>article 2166 du Code civil du Québec</w:t>
      </w:r>
      <w:r w:rsidR="002A756D">
        <w:rPr>
          <w:rFonts w:ascii="Times New Roman" w:hAnsi="Times New Roman" w:cs="Times New Roman"/>
          <w:sz w:val="26"/>
          <w:szCs w:val="26"/>
        </w:rPr>
        <w:t xml:space="preserve">, dans sa rédaction issue du projet de loi, </w:t>
      </w:r>
      <w:r>
        <w:rPr>
          <w:rFonts w:ascii="Times New Roman" w:hAnsi="Times New Roman" w:cs="Times New Roman"/>
          <w:sz w:val="26"/>
          <w:szCs w:val="26"/>
        </w:rPr>
        <w:t xml:space="preserve">subordonnerait l’exécution du mandat de protection à la survenance de l’inaptitude « constatée par des rapports d’évaluation médicale et psychosociale ». Réciproquement, la fin du mandat peut être décidée dès que </w:t>
      </w:r>
      <w:r w:rsidR="001B717E">
        <w:rPr>
          <w:rFonts w:ascii="Times New Roman" w:hAnsi="Times New Roman" w:cs="Times New Roman"/>
          <w:sz w:val="26"/>
          <w:szCs w:val="26"/>
        </w:rPr>
        <w:t>les évaluations médicales et psychosociales concluent que le mandant est redevenu apte</w:t>
      </w:r>
      <w:r w:rsidR="001B717E" w:rsidRPr="00C05F19">
        <w:rPr>
          <w:rStyle w:val="Appelnotedebasdep"/>
          <w:rFonts w:ascii="Times New Roman" w:hAnsi="Times New Roman" w:cs="Times New Roman"/>
          <w:sz w:val="26"/>
          <w:szCs w:val="26"/>
        </w:rPr>
        <w:footnoteReference w:id="137"/>
      </w:r>
      <w:r w:rsidR="001B717E">
        <w:rPr>
          <w:rFonts w:ascii="Times New Roman" w:hAnsi="Times New Roman" w:cs="Times New Roman"/>
          <w:sz w:val="26"/>
          <w:szCs w:val="26"/>
        </w:rPr>
        <w:t>. Le principe de nécessité commande enfin d’adapter la mesure de protection juridique aux besoin</w:t>
      </w:r>
      <w:r w:rsidR="00EE2AA5">
        <w:rPr>
          <w:rFonts w:ascii="Times New Roman" w:hAnsi="Times New Roman" w:cs="Times New Roman"/>
          <w:sz w:val="26"/>
          <w:szCs w:val="26"/>
        </w:rPr>
        <w:t>s</w:t>
      </w:r>
      <w:r w:rsidR="001B717E">
        <w:rPr>
          <w:rFonts w:ascii="Times New Roman" w:hAnsi="Times New Roman" w:cs="Times New Roman"/>
          <w:sz w:val="26"/>
          <w:szCs w:val="26"/>
        </w:rPr>
        <w:t xml:space="preserve"> individuels de protection</w:t>
      </w:r>
      <w:r w:rsidR="001B717E" w:rsidRPr="00C05F19">
        <w:rPr>
          <w:rStyle w:val="Appelnotedebasdep"/>
          <w:rFonts w:ascii="Times New Roman" w:hAnsi="Times New Roman" w:cs="Times New Roman"/>
          <w:sz w:val="26"/>
          <w:szCs w:val="26"/>
        </w:rPr>
        <w:footnoteReference w:id="138"/>
      </w:r>
      <w:r w:rsidR="001B717E">
        <w:rPr>
          <w:rFonts w:ascii="Times New Roman" w:hAnsi="Times New Roman" w:cs="Times New Roman"/>
          <w:sz w:val="26"/>
          <w:szCs w:val="26"/>
        </w:rPr>
        <w:t>.</w:t>
      </w:r>
    </w:p>
    <w:p w14:paraId="20CB1EFB" w14:textId="22D32640" w:rsidR="00C512C8" w:rsidRDefault="00C512C8" w:rsidP="006C5D2C">
      <w:pPr>
        <w:ind w:left="567" w:right="567"/>
        <w:jc w:val="both"/>
        <w:rPr>
          <w:rFonts w:ascii="Times New Roman" w:hAnsi="Times New Roman" w:cs="Times New Roman"/>
          <w:sz w:val="26"/>
          <w:szCs w:val="26"/>
        </w:rPr>
      </w:pPr>
      <w:r>
        <w:rPr>
          <w:rFonts w:ascii="Times New Roman" w:hAnsi="Times New Roman" w:cs="Times New Roman"/>
          <w:sz w:val="26"/>
          <w:szCs w:val="26"/>
        </w:rPr>
        <w:t>2.</w:t>
      </w:r>
      <w:r w:rsidR="008A41C3">
        <w:rPr>
          <w:rFonts w:ascii="Times New Roman" w:hAnsi="Times New Roman" w:cs="Times New Roman"/>
          <w:sz w:val="26"/>
          <w:szCs w:val="26"/>
        </w:rPr>
        <w:t>2</w:t>
      </w:r>
      <w:r>
        <w:rPr>
          <w:rFonts w:ascii="Times New Roman" w:hAnsi="Times New Roman" w:cs="Times New Roman"/>
          <w:sz w:val="26"/>
          <w:szCs w:val="26"/>
        </w:rPr>
        <w:t>.</w:t>
      </w:r>
      <w:r w:rsidR="008A41C3">
        <w:rPr>
          <w:rFonts w:ascii="Times New Roman" w:hAnsi="Times New Roman" w:cs="Times New Roman"/>
          <w:sz w:val="26"/>
          <w:szCs w:val="26"/>
        </w:rPr>
        <w:t>2</w:t>
      </w:r>
      <w:r>
        <w:rPr>
          <w:rFonts w:ascii="Times New Roman" w:hAnsi="Times New Roman" w:cs="Times New Roman"/>
          <w:sz w:val="26"/>
          <w:szCs w:val="26"/>
        </w:rPr>
        <w:t xml:space="preserve"> </w:t>
      </w:r>
      <w:r w:rsidRPr="00C512C8">
        <w:rPr>
          <w:rFonts w:ascii="Times New Roman" w:hAnsi="Times New Roman" w:cs="Times New Roman"/>
          <w:i/>
          <w:iCs/>
          <w:sz w:val="26"/>
          <w:szCs w:val="26"/>
          <w:u w:val="single"/>
        </w:rPr>
        <w:t>Le</w:t>
      </w:r>
      <w:r w:rsidR="008A41C3">
        <w:rPr>
          <w:rFonts w:ascii="Times New Roman" w:hAnsi="Times New Roman" w:cs="Times New Roman"/>
          <w:i/>
          <w:iCs/>
          <w:sz w:val="26"/>
          <w:szCs w:val="26"/>
          <w:u w:val="single"/>
        </w:rPr>
        <w:t xml:space="preserve"> principe de probité</w:t>
      </w:r>
    </w:p>
    <w:p w14:paraId="7F6FC999" w14:textId="4AB4202B" w:rsidR="00272F82" w:rsidRPr="002C78DB" w:rsidRDefault="00980898" w:rsidP="00272F82">
      <w:pPr>
        <w:ind w:left="567" w:right="567"/>
        <w:jc w:val="both"/>
        <w:rPr>
          <w:rFonts w:ascii="Times New Roman" w:hAnsi="Times New Roman" w:cs="Times New Roman"/>
          <w:iCs/>
          <w:sz w:val="26"/>
          <w:szCs w:val="26"/>
        </w:rPr>
      </w:pPr>
      <w:r>
        <w:rPr>
          <w:rFonts w:ascii="Times New Roman" w:hAnsi="Times New Roman" w:cs="Times New Roman"/>
          <w:sz w:val="26"/>
          <w:szCs w:val="26"/>
        </w:rPr>
        <w:t xml:space="preserve">Alors que le principe de nécessité </w:t>
      </w:r>
      <w:r w:rsidR="00861764">
        <w:rPr>
          <w:rFonts w:ascii="Times New Roman" w:hAnsi="Times New Roman" w:cs="Times New Roman"/>
          <w:sz w:val="26"/>
          <w:szCs w:val="26"/>
        </w:rPr>
        <w:t xml:space="preserve">fonde </w:t>
      </w:r>
      <w:r>
        <w:rPr>
          <w:rFonts w:ascii="Times New Roman" w:hAnsi="Times New Roman" w:cs="Times New Roman"/>
          <w:sz w:val="26"/>
          <w:szCs w:val="26"/>
        </w:rPr>
        <w:t>l’existence, la nature et la durée de la mesure de protection juridique, c’est-à-dire pose les limites de la liberté individuelle de la personne vulnérable, le principe de probité encadre l’activité de la personne en charge de la protection juridique. En droit français, l’existence du principe de probité s’affirme par de nombreuses dispositions. Les unes ont trait à l’argent, à la rémunération de la personne en charge de la protection juridique et aux indemnités qu’elle peut demander au juge des tutelles</w:t>
      </w:r>
      <w:r w:rsidR="00861764" w:rsidRPr="00C05F19">
        <w:rPr>
          <w:rStyle w:val="Appelnotedebasdep"/>
          <w:rFonts w:ascii="Times New Roman" w:hAnsi="Times New Roman" w:cs="Times New Roman"/>
          <w:sz w:val="26"/>
          <w:szCs w:val="26"/>
        </w:rPr>
        <w:footnoteReference w:id="139"/>
      </w:r>
      <w:r>
        <w:rPr>
          <w:rFonts w:ascii="Times New Roman" w:hAnsi="Times New Roman" w:cs="Times New Roman"/>
          <w:sz w:val="26"/>
          <w:szCs w:val="26"/>
        </w:rPr>
        <w:t xml:space="preserve">. Les autres fondent des empêchements de contracter : des incapacités spéciales </w:t>
      </w:r>
      <w:r w:rsidR="00066A24">
        <w:rPr>
          <w:rFonts w:ascii="Times New Roman" w:hAnsi="Times New Roman" w:cs="Times New Roman"/>
          <w:sz w:val="26"/>
          <w:szCs w:val="26"/>
        </w:rPr>
        <w:t xml:space="preserve">– </w:t>
      </w:r>
      <w:r>
        <w:rPr>
          <w:rFonts w:ascii="Times New Roman" w:hAnsi="Times New Roman" w:cs="Times New Roman"/>
          <w:sz w:val="26"/>
          <w:szCs w:val="26"/>
        </w:rPr>
        <w:t>de</w:t>
      </w:r>
      <w:r w:rsidR="00066A24">
        <w:rPr>
          <w:rFonts w:ascii="Times New Roman" w:hAnsi="Times New Roman" w:cs="Times New Roman"/>
          <w:sz w:val="26"/>
          <w:szCs w:val="26"/>
        </w:rPr>
        <w:t xml:space="preserve"> </w:t>
      </w:r>
      <w:r>
        <w:rPr>
          <w:rFonts w:ascii="Times New Roman" w:hAnsi="Times New Roman" w:cs="Times New Roman"/>
          <w:sz w:val="26"/>
          <w:szCs w:val="26"/>
        </w:rPr>
        <w:t>recevoir à titre gratuit</w:t>
      </w:r>
      <w:r w:rsidR="00861764" w:rsidRPr="00C05F19">
        <w:rPr>
          <w:rStyle w:val="Appelnotedebasdep"/>
          <w:rFonts w:ascii="Times New Roman" w:hAnsi="Times New Roman" w:cs="Times New Roman"/>
          <w:sz w:val="26"/>
          <w:szCs w:val="26"/>
        </w:rPr>
        <w:footnoteReference w:id="140"/>
      </w:r>
      <w:r>
        <w:rPr>
          <w:rFonts w:ascii="Times New Roman" w:hAnsi="Times New Roman" w:cs="Times New Roman"/>
          <w:sz w:val="26"/>
          <w:szCs w:val="26"/>
        </w:rPr>
        <w:t xml:space="preserve"> </w:t>
      </w:r>
      <w:r w:rsidR="00066A24">
        <w:rPr>
          <w:rFonts w:ascii="Times New Roman" w:hAnsi="Times New Roman" w:cs="Times New Roman"/>
          <w:sz w:val="26"/>
          <w:szCs w:val="26"/>
        </w:rPr>
        <w:t xml:space="preserve">ou de contracter à titre </w:t>
      </w:r>
      <w:r w:rsidR="00066A24">
        <w:rPr>
          <w:rFonts w:ascii="Times New Roman" w:hAnsi="Times New Roman" w:cs="Times New Roman"/>
          <w:sz w:val="26"/>
          <w:szCs w:val="26"/>
        </w:rPr>
        <w:lastRenderedPageBreak/>
        <w:t>onéreux avec le majeur protégé</w:t>
      </w:r>
      <w:r w:rsidR="00066A24" w:rsidRPr="00C05F19">
        <w:rPr>
          <w:rStyle w:val="Appelnotedebasdep"/>
          <w:rFonts w:ascii="Times New Roman" w:hAnsi="Times New Roman" w:cs="Times New Roman"/>
          <w:sz w:val="26"/>
          <w:szCs w:val="26"/>
        </w:rPr>
        <w:footnoteReference w:id="141"/>
      </w:r>
      <w:r w:rsidR="00066A24">
        <w:rPr>
          <w:rFonts w:ascii="Times New Roman" w:hAnsi="Times New Roman" w:cs="Times New Roman"/>
          <w:sz w:val="26"/>
          <w:szCs w:val="26"/>
        </w:rPr>
        <w:t xml:space="preserve">– ainsi que </w:t>
      </w:r>
      <w:r>
        <w:rPr>
          <w:rFonts w:ascii="Times New Roman" w:hAnsi="Times New Roman" w:cs="Times New Roman"/>
          <w:sz w:val="26"/>
          <w:szCs w:val="26"/>
        </w:rPr>
        <w:t xml:space="preserve">la prohibition d’agir en opposition d’intérêts. Cette notion cardinale, déjà présente dans le Code </w:t>
      </w:r>
      <w:r w:rsidR="00066A24">
        <w:rPr>
          <w:rFonts w:ascii="Times New Roman" w:hAnsi="Times New Roman" w:cs="Times New Roman"/>
          <w:sz w:val="26"/>
          <w:szCs w:val="26"/>
        </w:rPr>
        <w:t>N</w:t>
      </w:r>
      <w:r>
        <w:rPr>
          <w:rFonts w:ascii="Times New Roman" w:hAnsi="Times New Roman" w:cs="Times New Roman"/>
          <w:sz w:val="26"/>
          <w:szCs w:val="26"/>
        </w:rPr>
        <w:t>apoléon</w:t>
      </w:r>
      <w:r w:rsidR="00066A24" w:rsidRPr="00C05F19">
        <w:rPr>
          <w:rStyle w:val="Appelnotedebasdep"/>
          <w:rFonts w:ascii="Times New Roman" w:hAnsi="Times New Roman" w:cs="Times New Roman"/>
          <w:sz w:val="26"/>
          <w:szCs w:val="26"/>
        </w:rPr>
        <w:footnoteReference w:id="142"/>
      </w:r>
      <w:r>
        <w:rPr>
          <w:rFonts w:ascii="Times New Roman" w:hAnsi="Times New Roman" w:cs="Times New Roman"/>
          <w:sz w:val="26"/>
          <w:szCs w:val="26"/>
        </w:rPr>
        <w:t xml:space="preserve">, peut se définir </w:t>
      </w:r>
      <w:r w:rsidRPr="002C78DB">
        <w:rPr>
          <w:rFonts w:ascii="Times New Roman" w:hAnsi="Times New Roman" w:cs="Times New Roman"/>
          <w:sz w:val="26"/>
          <w:szCs w:val="26"/>
        </w:rPr>
        <w:t xml:space="preserve">comme </w:t>
      </w:r>
      <w:r w:rsidR="002C78DB" w:rsidRPr="002C78DB">
        <w:rPr>
          <w:rFonts w:ascii="Times New Roman" w:hAnsi="Times New Roman" w:cs="Times New Roman"/>
          <w:iCs/>
          <w:sz w:val="26"/>
          <w:szCs w:val="26"/>
        </w:rPr>
        <w:t>la considération d’un intérêt étranger à celui du majeur protégé qui perturbe l’exercice de la mission d’assistance ou de représentation du protecteur et le prive, pour l’action en justice ou l’acte juridique considéré, du pouvoir général (ou spécial) qu’il tient du juge ou du mandat de protection future</w:t>
      </w:r>
      <w:r w:rsidR="002C78DB" w:rsidRPr="00C05F19">
        <w:rPr>
          <w:rStyle w:val="Appelnotedebasdep"/>
          <w:rFonts w:ascii="Times New Roman" w:hAnsi="Times New Roman" w:cs="Times New Roman"/>
          <w:sz w:val="26"/>
          <w:szCs w:val="26"/>
        </w:rPr>
        <w:footnoteReference w:id="143"/>
      </w:r>
      <w:r w:rsidR="002C78DB" w:rsidRPr="002C78DB">
        <w:rPr>
          <w:rFonts w:ascii="Times New Roman" w:hAnsi="Times New Roman" w:cs="Times New Roman"/>
          <w:iCs/>
          <w:sz w:val="26"/>
          <w:szCs w:val="26"/>
        </w:rPr>
        <w:t>.</w:t>
      </w:r>
      <w:r w:rsidR="002C78DB">
        <w:rPr>
          <w:rFonts w:ascii="Times New Roman" w:hAnsi="Times New Roman" w:cs="Times New Roman"/>
          <w:iCs/>
          <w:sz w:val="26"/>
          <w:szCs w:val="26"/>
        </w:rPr>
        <w:t xml:space="preserve"> Le Code civil français oblige le curateur ou le tuteur à se faire remplacer par le subrogé curateur ou le subrogé tuteur lorsqu’il est intéressé à l’acte ou à l’action en justice. Et si l’opposition d’intérêts lui est contagieuse, la loi l’oblige à saisir le juge pour qu’il désigne un curateur ou un tuteur </w:t>
      </w:r>
      <w:r w:rsidR="002C78DB">
        <w:rPr>
          <w:rFonts w:ascii="Times New Roman" w:hAnsi="Times New Roman" w:cs="Times New Roman"/>
          <w:i/>
          <w:sz w:val="26"/>
          <w:szCs w:val="26"/>
        </w:rPr>
        <w:t>ad hoc</w:t>
      </w:r>
      <w:r w:rsidR="00E978A2" w:rsidRPr="00C05F19">
        <w:rPr>
          <w:rStyle w:val="Appelnotedebasdep"/>
          <w:rFonts w:ascii="Times New Roman" w:hAnsi="Times New Roman" w:cs="Times New Roman"/>
          <w:sz w:val="26"/>
          <w:szCs w:val="26"/>
        </w:rPr>
        <w:footnoteReference w:id="144"/>
      </w:r>
      <w:r w:rsidR="002C78DB">
        <w:rPr>
          <w:rFonts w:ascii="Times New Roman" w:hAnsi="Times New Roman" w:cs="Times New Roman"/>
          <w:i/>
          <w:sz w:val="26"/>
          <w:szCs w:val="26"/>
        </w:rPr>
        <w:t xml:space="preserve">. </w:t>
      </w:r>
      <w:r w:rsidR="002C78DB">
        <w:rPr>
          <w:rFonts w:ascii="Times New Roman" w:hAnsi="Times New Roman" w:cs="Times New Roman"/>
          <w:iCs/>
          <w:sz w:val="26"/>
          <w:szCs w:val="26"/>
        </w:rPr>
        <w:t>Dans le cas d’une habilitation familiale, la personne habilitée doit saisir le juge pour qu’il la maintienne dans son pouvoir pour le cas où l’intérêt du majeur protégé ne serait pas compromis</w:t>
      </w:r>
      <w:r w:rsidR="00E978A2" w:rsidRPr="00C05F19">
        <w:rPr>
          <w:rStyle w:val="Appelnotedebasdep"/>
          <w:rFonts w:ascii="Times New Roman" w:hAnsi="Times New Roman" w:cs="Times New Roman"/>
          <w:sz w:val="26"/>
          <w:szCs w:val="26"/>
        </w:rPr>
        <w:footnoteReference w:id="145"/>
      </w:r>
      <w:r w:rsidR="002C78DB">
        <w:rPr>
          <w:rFonts w:ascii="Times New Roman" w:hAnsi="Times New Roman" w:cs="Times New Roman"/>
          <w:iCs/>
          <w:sz w:val="26"/>
          <w:szCs w:val="26"/>
        </w:rPr>
        <w:t>.</w:t>
      </w:r>
      <w:r w:rsidR="00E978A2">
        <w:rPr>
          <w:rFonts w:ascii="Times New Roman" w:hAnsi="Times New Roman" w:cs="Times New Roman"/>
          <w:iCs/>
          <w:sz w:val="26"/>
          <w:szCs w:val="26"/>
        </w:rPr>
        <w:t xml:space="preserve"> La loi française n’avait posé que des remèdes préventifs à l’opposition d’intérêts ; la Cour de cassation a jugé que l’acte conclu sous l’empire d’une opposition d’intérêts est nul. Relative, la nullité n’est pas subordonnée à la démonstration d’un préjudice</w:t>
      </w:r>
      <w:r w:rsidR="00E978A2" w:rsidRPr="00C05F19">
        <w:rPr>
          <w:rStyle w:val="Appelnotedebasdep"/>
          <w:rFonts w:ascii="Times New Roman" w:hAnsi="Times New Roman" w:cs="Times New Roman"/>
          <w:sz w:val="26"/>
          <w:szCs w:val="26"/>
        </w:rPr>
        <w:footnoteReference w:id="146"/>
      </w:r>
      <w:r w:rsidR="00E978A2">
        <w:rPr>
          <w:rFonts w:ascii="Times New Roman" w:hAnsi="Times New Roman" w:cs="Times New Roman"/>
          <w:iCs/>
          <w:sz w:val="26"/>
          <w:szCs w:val="26"/>
        </w:rPr>
        <w:t xml:space="preserve">. </w:t>
      </w:r>
      <w:r w:rsidR="0051193E">
        <w:rPr>
          <w:rFonts w:ascii="Times New Roman" w:hAnsi="Times New Roman" w:cs="Times New Roman"/>
          <w:iCs/>
          <w:sz w:val="26"/>
          <w:szCs w:val="26"/>
        </w:rPr>
        <w:t>Cela dit, l</w:t>
      </w:r>
      <w:r w:rsidR="00E978A2">
        <w:rPr>
          <w:rFonts w:ascii="Times New Roman" w:hAnsi="Times New Roman" w:cs="Times New Roman"/>
          <w:iCs/>
          <w:sz w:val="26"/>
          <w:szCs w:val="26"/>
        </w:rPr>
        <w:t xml:space="preserve">a responsabilité pour faute de la personne en charge de la mesure </w:t>
      </w:r>
      <w:r w:rsidR="0051193E">
        <w:rPr>
          <w:rFonts w:ascii="Times New Roman" w:hAnsi="Times New Roman" w:cs="Times New Roman"/>
          <w:iCs/>
          <w:sz w:val="26"/>
          <w:szCs w:val="26"/>
        </w:rPr>
        <w:t>sera</w:t>
      </w:r>
      <w:r w:rsidR="00E978A2">
        <w:rPr>
          <w:rFonts w:ascii="Times New Roman" w:hAnsi="Times New Roman" w:cs="Times New Roman"/>
          <w:iCs/>
          <w:sz w:val="26"/>
          <w:szCs w:val="26"/>
        </w:rPr>
        <w:t xml:space="preserve"> recherchée pour réparer le préjudice</w:t>
      </w:r>
      <w:r w:rsidR="00E978A2" w:rsidRPr="00C05F19">
        <w:rPr>
          <w:rStyle w:val="Appelnotedebasdep"/>
          <w:rFonts w:ascii="Times New Roman" w:hAnsi="Times New Roman" w:cs="Times New Roman"/>
          <w:sz w:val="26"/>
          <w:szCs w:val="26"/>
        </w:rPr>
        <w:footnoteReference w:id="147"/>
      </w:r>
      <w:r w:rsidR="00E978A2">
        <w:rPr>
          <w:rFonts w:ascii="Times New Roman" w:hAnsi="Times New Roman" w:cs="Times New Roman"/>
          <w:iCs/>
          <w:sz w:val="26"/>
          <w:szCs w:val="26"/>
        </w:rPr>
        <w:t>.</w:t>
      </w:r>
    </w:p>
    <w:p w14:paraId="3A583008" w14:textId="5A2C9B76" w:rsidR="00EA5ACD" w:rsidRDefault="00EA5ACD" w:rsidP="00272F82">
      <w:pPr>
        <w:ind w:left="567" w:right="567"/>
        <w:jc w:val="both"/>
        <w:rPr>
          <w:rFonts w:ascii="Times New Roman" w:hAnsi="Times New Roman" w:cs="Times New Roman"/>
          <w:sz w:val="26"/>
          <w:szCs w:val="26"/>
        </w:rPr>
      </w:pPr>
      <w:r>
        <w:rPr>
          <w:rFonts w:ascii="Times New Roman" w:hAnsi="Times New Roman" w:cs="Times New Roman"/>
          <w:sz w:val="26"/>
          <w:szCs w:val="26"/>
        </w:rPr>
        <w:lastRenderedPageBreak/>
        <w:t xml:space="preserve">Au Québec, </w:t>
      </w:r>
      <w:r w:rsidR="008A23D5">
        <w:rPr>
          <w:rFonts w:ascii="Times New Roman" w:hAnsi="Times New Roman" w:cs="Times New Roman"/>
          <w:sz w:val="26"/>
          <w:szCs w:val="26"/>
        </w:rPr>
        <w:t>la loi entend également prévenir les oppositions d’intérêts. Ainsi le régime juridique dont sera dotée l</w:t>
      </w:r>
      <w:r w:rsidR="0051193E">
        <w:rPr>
          <w:rFonts w:ascii="Times New Roman" w:hAnsi="Times New Roman" w:cs="Times New Roman"/>
          <w:sz w:val="26"/>
          <w:szCs w:val="26"/>
        </w:rPr>
        <w:t>e nouveau régime</w:t>
      </w:r>
      <w:r w:rsidR="008A23D5">
        <w:rPr>
          <w:rFonts w:ascii="Times New Roman" w:hAnsi="Times New Roman" w:cs="Times New Roman"/>
          <w:sz w:val="26"/>
          <w:szCs w:val="26"/>
        </w:rPr>
        <w:t xml:space="preserve"> d’assistance porte un dispositif analogue au droit français : « </w:t>
      </w:r>
      <w:r w:rsidR="00DB0F03">
        <w:rPr>
          <w:rFonts w:ascii="Times New Roman" w:hAnsi="Times New Roman" w:cs="Times New Roman"/>
          <w:sz w:val="26"/>
          <w:szCs w:val="26"/>
        </w:rPr>
        <w:t>L’assistant ne peut agir lorsqu’il se trouve dans une situation de conflit entre son intérêt personnel et celui du majeur assisté »</w:t>
      </w:r>
      <w:r w:rsidR="00DB0F03" w:rsidRPr="00C05F19">
        <w:rPr>
          <w:rStyle w:val="Appelnotedebasdep"/>
          <w:rFonts w:ascii="Times New Roman" w:hAnsi="Times New Roman" w:cs="Times New Roman"/>
          <w:sz w:val="26"/>
          <w:szCs w:val="26"/>
        </w:rPr>
        <w:footnoteReference w:id="148"/>
      </w:r>
      <w:r w:rsidR="00DB0F03">
        <w:rPr>
          <w:rFonts w:ascii="Times New Roman" w:hAnsi="Times New Roman" w:cs="Times New Roman"/>
          <w:sz w:val="26"/>
          <w:szCs w:val="26"/>
        </w:rPr>
        <w:t xml:space="preserve">. Un texte spécial aurait pu être également introduit dans le régime de la représentation provisoire, à moins qu’un texte général prévoyant les sanctions soit préférable </w:t>
      </w:r>
      <w:r w:rsidR="0038153E">
        <w:rPr>
          <w:rFonts w:ascii="Times New Roman" w:hAnsi="Times New Roman" w:cs="Times New Roman"/>
          <w:sz w:val="26"/>
          <w:szCs w:val="26"/>
        </w:rPr>
        <w:t xml:space="preserve">et </w:t>
      </w:r>
      <w:r w:rsidR="00DB0F03">
        <w:rPr>
          <w:rFonts w:ascii="Times New Roman" w:hAnsi="Times New Roman" w:cs="Times New Roman"/>
          <w:sz w:val="26"/>
          <w:szCs w:val="26"/>
        </w:rPr>
        <w:t>n’évite les redites</w:t>
      </w:r>
      <w:r w:rsidR="00611BDA" w:rsidRPr="00C05F19">
        <w:rPr>
          <w:rStyle w:val="Appelnotedebasdep"/>
          <w:rFonts w:ascii="Times New Roman" w:hAnsi="Times New Roman" w:cs="Times New Roman"/>
          <w:sz w:val="26"/>
          <w:szCs w:val="26"/>
        </w:rPr>
        <w:footnoteReference w:id="149"/>
      </w:r>
      <w:r w:rsidR="00DB0F03">
        <w:rPr>
          <w:rFonts w:ascii="Times New Roman" w:hAnsi="Times New Roman" w:cs="Times New Roman"/>
          <w:sz w:val="26"/>
          <w:szCs w:val="26"/>
        </w:rPr>
        <w:t>.</w:t>
      </w:r>
      <w:r w:rsidR="009752D8">
        <w:rPr>
          <w:rFonts w:ascii="Times New Roman" w:hAnsi="Times New Roman" w:cs="Times New Roman"/>
          <w:sz w:val="26"/>
          <w:szCs w:val="26"/>
        </w:rPr>
        <w:t xml:space="preserve"> La vigueur du principe de probité tient surtout au Québec grâce à l’institution du Curateur public qui, même s’il </w:t>
      </w:r>
      <w:r w:rsidR="0038153E">
        <w:rPr>
          <w:rFonts w:ascii="Times New Roman" w:hAnsi="Times New Roman" w:cs="Times New Roman"/>
          <w:sz w:val="26"/>
          <w:szCs w:val="26"/>
        </w:rPr>
        <w:t>a été question de le renommer « </w:t>
      </w:r>
      <w:r w:rsidR="009752D8">
        <w:rPr>
          <w:rFonts w:ascii="Times New Roman" w:hAnsi="Times New Roman" w:cs="Times New Roman"/>
          <w:sz w:val="26"/>
          <w:szCs w:val="26"/>
        </w:rPr>
        <w:t>directeur de la protection juridique des majeurs</w:t>
      </w:r>
      <w:r w:rsidR="0038153E">
        <w:rPr>
          <w:rFonts w:ascii="Times New Roman" w:hAnsi="Times New Roman" w:cs="Times New Roman"/>
          <w:sz w:val="26"/>
          <w:szCs w:val="26"/>
        </w:rPr>
        <w:t> »</w:t>
      </w:r>
      <w:r w:rsidR="009752D8">
        <w:rPr>
          <w:rFonts w:ascii="Times New Roman" w:hAnsi="Times New Roman" w:cs="Times New Roman"/>
          <w:sz w:val="26"/>
          <w:szCs w:val="26"/>
        </w:rPr>
        <w:t>, conservera un pouvoir d’enquête et d’intervention auprès des tribunaux à chaque fois que les intérêts patrimoniaux ou personnels des majeurs protégés sont lésés ou compromis. Sous cet angle, l’administration public du Québec est bien plus performante que ne le sont en France actuellement les organes publics de la protection juridique des majeurs</w:t>
      </w:r>
      <w:r w:rsidR="009752D8" w:rsidRPr="00C05F19">
        <w:rPr>
          <w:rStyle w:val="Appelnotedebasdep"/>
          <w:rFonts w:ascii="Times New Roman" w:hAnsi="Times New Roman" w:cs="Times New Roman"/>
          <w:sz w:val="26"/>
          <w:szCs w:val="26"/>
        </w:rPr>
        <w:footnoteReference w:id="150"/>
      </w:r>
      <w:r w:rsidR="009752D8">
        <w:rPr>
          <w:rFonts w:ascii="Times New Roman" w:hAnsi="Times New Roman" w:cs="Times New Roman"/>
          <w:sz w:val="26"/>
          <w:szCs w:val="26"/>
        </w:rPr>
        <w:t xml:space="preserve">. Ici aussi le droit québécois fait figure de modèle, ainsi que l’a déjà relevé le regretté juge </w:t>
      </w:r>
      <w:proofErr w:type="spellStart"/>
      <w:r w:rsidR="009752D8">
        <w:rPr>
          <w:rFonts w:ascii="Times New Roman" w:hAnsi="Times New Roman" w:cs="Times New Roman"/>
          <w:sz w:val="26"/>
          <w:szCs w:val="26"/>
        </w:rPr>
        <w:t>Verheyde</w:t>
      </w:r>
      <w:proofErr w:type="spellEnd"/>
      <w:r w:rsidR="009752D8" w:rsidRPr="00C05F19">
        <w:rPr>
          <w:rStyle w:val="Appelnotedebasdep"/>
          <w:rFonts w:ascii="Times New Roman" w:hAnsi="Times New Roman" w:cs="Times New Roman"/>
          <w:sz w:val="26"/>
          <w:szCs w:val="26"/>
        </w:rPr>
        <w:footnoteReference w:id="151"/>
      </w:r>
      <w:r w:rsidR="009752D8">
        <w:rPr>
          <w:rFonts w:ascii="Times New Roman" w:hAnsi="Times New Roman" w:cs="Times New Roman"/>
          <w:sz w:val="26"/>
          <w:szCs w:val="26"/>
        </w:rPr>
        <w:t>.</w:t>
      </w:r>
    </w:p>
    <w:p w14:paraId="2DFECD17" w14:textId="77777777" w:rsidR="00FD7EBF" w:rsidRPr="00FD44B9" w:rsidRDefault="00FD7EBF" w:rsidP="00FD7EBF">
      <w:pPr>
        <w:spacing w:before="120" w:after="120" w:line="240" w:lineRule="auto"/>
        <w:ind w:left="567" w:right="567"/>
        <w:jc w:val="both"/>
        <w:rPr>
          <w:rFonts w:ascii="Times New Roman" w:hAnsi="Times New Roman" w:cs="Times New Roman"/>
          <w:sz w:val="26"/>
          <w:szCs w:val="26"/>
        </w:rPr>
      </w:pPr>
      <w:r>
        <w:rPr>
          <w:rFonts w:ascii="Times New Roman" w:hAnsi="Times New Roman" w:cs="Times New Roman"/>
          <w:b/>
          <w:bCs/>
          <w:i/>
          <w:iCs/>
          <w:sz w:val="26"/>
          <w:szCs w:val="26"/>
        </w:rPr>
        <w:t>Conclusion</w:t>
      </w:r>
    </w:p>
    <w:p w14:paraId="79621910" w14:textId="55C3FDF7" w:rsidR="00BF3C57" w:rsidRDefault="00EA5ACD" w:rsidP="00C54300">
      <w:pPr>
        <w:ind w:left="567" w:right="567"/>
        <w:jc w:val="both"/>
        <w:rPr>
          <w:rFonts w:ascii="Times New Roman" w:hAnsi="Times New Roman" w:cs="Times New Roman"/>
          <w:iCs/>
          <w:sz w:val="26"/>
          <w:szCs w:val="26"/>
        </w:rPr>
      </w:pPr>
      <w:r>
        <w:rPr>
          <w:rFonts w:ascii="Times New Roman" w:hAnsi="Times New Roman" w:cs="Times New Roman"/>
          <w:sz w:val="26"/>
          <w:szCs w:val="26"/>
        </w:rPr>
        <w:t xml:space="preserve">En définitive, </w:t>
      </w:r>
      <w:r w:rsidR="009752D8">
        <w:rPr>
          <w:rFonts w:ascii="Times New Roman" w:hAnsi="Times New Roman" w:cs="Times New Roman"/>
          <w:sz w:val="26"/>
          <w:szCs w:val="26"/>
        </w:rPr>
        <w:t>l</w:t>
      </w:r>
      <w:r w:rsidR="00DB3B3B">
        <w:rPr>
          <w:rFonts w:ascii="Times New Roman" w:hAnsi="Times New Roman" w:cs="Times New Roman"/>
          <w:sz w:val="26"/>
          <w:szCs w:val="26"/>
        </w:rPr>
        <w:t>es législations française et québécoise sont cousines. L’encadrement de leurs m</w:t>
      </w:r>
      <w:r w:rsidR="0038153E">
        <w:rPr>
          <w:rFonts w:ascii="Times New Roman" w:hAnsi="Times New Roman" w:cs="Times New Roman"/>
          <w:sz w:val="26"/>
          <w:szCs w:val="26"/>
        </w:rPr>
        <w:t xml:space="preserve">oyens </w:t>
      </w:r>
      <w:r w:rsidR="00DB3B3B">
        <w:rPr>
          <w:rFonts w:ascii="Times New Roman" w:hAnsi="Times New Roman" w:cs="Times New Roman"/>
          <w:sz w:val="26"/>
          <w:szCs w:val="26"/>
        </w:rPr>
        <w:t xml:space="preserve">de protection juridique est assez proche d’une législation à l’autre, en dépit du goût prononcé des Français pour l’abstraction (actes d’administration et de disposition), l’abondance et la </w:t>
      </w:r>
      <w:r w:rsidR="00AC7180">
        <w:rPr>
          <w:rFonts w:ascii="Times New Roman" w:hAnsi="Times New Roman" w:cs="Times New Roman"/>
          <w:sz w:val="26"/>
          <w:szCs w:val="26"/>
        </w:rPr>
        <w:lastRenderedPageBreak/>
        <w:t xml:space="preserve">précarité de ses </w:t>
      </w:r>
      <w:r w:rsidR="00DB3B3B">
        <w:rPr>
          <w:rFonts w:ascii="Times New Roman" w:hAnsi="Times New Roman" w:cs="Times New Roman"/>
          <w:sz w:val="26"/>
          <w:szCs w:val="26"/>
        </w:rPr>
        <w:t>dispositions</w:t>
      </w:r>
      <w:r w:rsidR="00AC7180" w:rsidRPr="00C05F19">
        <w:rPr>
          <w:rStyle w:val="Appelnotedebasdep"/>
          <w:rFonts w:ascii="Times New Roman" w:hAnsi="Times New Roman" w:cs="Times New Roman"/>
          <w:sz w:val="26"/>
          <w:szCs w:val="26"/>
        </w:rPr>
        <w:footnoteReference w:id="152"/>
      </w:r>
      <w:r w:rsidR="00000517">
        <w:rPr>
          <w:rFonts w:ascii="Times New Roman" w:hAnsi="Times New Roman" w:cs="Times New Roman"/>
          <w:sz w:val="26"/>
          <w:szCs w:val="26"/>
        </w:rPr>
        <w:t xml:space="preserve"> si l’on observe le rythme avec lequel les législations se succèdent depuis 19</w:t>
      </w:r>
      <w:r w:rsidR="0051193E">
        <w:rPr>
          <w:rFonts w:ascii="Times New Roman" w:hAnsi="Times New Roman" w:cs="Times New Roman"/>
          <w:sz w:val="26"/>
          <w:szCs w:val="26"/>
        </w:rPr>
        <w:t>80</w:t>
      </w:r>
      <w:r w:rsidR="00DB3B3B">
        <w:rPr>
          <w:rFonts w:ascii="Times New Roman" w:hAnsi="Times New Roman" w:cs="Times New Roman"/>
          <w:sz w:val="26"/>
          <w:szCs w:val="26"/>
        </w:rPr>
        <w:t xml:space="preserve">. </w:t>
      </w:r>
      <w:r w:rsidR="0021279F">
        <w:rPr>
          <w:rFonts w:ascii="Times New Roman" w:hAnsi="Times New Roman" w:cs="Times New Roman"/>
          <w:sz w:val="26"/>
          <w:szCs w:val="26"/>
        </w:rPr>
        <w:t>L</w:t>
      </w:r>
      <w:r w:rsidR="00DB3B3B">
        <w:rPr>
          <w:rFonts w:ascii="Times New Roman" w:hAnsi="Times New Roman" w:cs="Times New Roman"/>
          <w:sz w:val="26"/>
          <w:szCs w:val="26"/>
        </w:rPr>
        <w:t xml:space="preserve">e Code civil québécois est, malgré </w:t>
      </w:r>
      <w:r w:rsidR="00AC7180">
        <w:rPr>
          <w:rFonts w:ascii="Times New Roman" w:hAnsi="Times New Roman" w:cs="Times New Roman"/>
          <w:sz w:val="26"/>
          <w:szCs w:val="26"/>
        </w:rPr>
        <w:t xml:space="preserve">ses </w:t>
      </w:r>
      <w:r w:rsidR="00DB3B3B">
        <w:rPr>
          <w:rFonts w:ascii="Times New Roman" w:hAnsi="Times New Roman" w:cs="Times New Roman"/>
          <w:sz w:val="26"/>
          <w:szCs w:val="26"/>
        </w:rPr>
        <w:t xml:space="preserve">3168 articles, plus </w:t>
      </w:r>
      <w:r w:rsidR="00AC7180">
        <w:rPr>
          <w:rFonts w:ascii="Times New Roman" w:hAnsi="Times New Roman" w:cs="Times New Roman"/>
          <w:sz w:val="26"/>
          <w:szCs w:val="26"/>
        </w:rPr>
        <w:t xml:space="preserve">clair et </w:t>
      </w:r>
      <w:r w:rsidR="00DB3B3B">
        <w:rPr>
          <w:rFonts w:ascii="Times New Roman" w:hAnsi="Times New Roman" w:cs="Times New Roman"/>
          <w:sz w:val="26"/>
          <w:szCs w:val="26"/>
        </w:rPr>
        <w:t>concis que le Code civil français</w:t>
      </w:r>
      <w:r w:rsidR="00AC7180" w:rsidRPr="00C05F19">
        <w:rPr>
          <w:rStyle w:val="Appelnotedebasdep"/>
          <w:rFonts w:ascii="Times New Roman" w:hAnsi="Times New Roman" w:cs="Times New Roman"/>
          <w:sz w:val="26"/>
          <w:szCs w:val="26"/>
        </w:rPr>
        <w:footnoteReference w:id="153"/>
      </w:r>
      <w:r w:rsidR="0021279F">
        <w:rPr>
          <w:rFonts w:ascii="Times New Roman" w:hAnsi="Times New Roman" w:cs="Times New Roman"/>
          <w:sz w:val="26"/>
          <w:szCs w:val="26"/>
        </w:rPr>
        <w:t xml:space="preserve"> ; la conclusion s’impose pour le droit des personnes vulnérables. </w:t>
      </w:r>
      <w:r w:rsidR="00000517">
        <w:rPr>
          <w:rFonts w:ascii="Times New Roman" w:hAnsi="Times New Roman" w:cs="Times New Roman"/>
          <w:sz w:val="26"/>
          <w:szCs w:val="26"/>
        </w:rPr>
        <w:t>De surcroît</w:t>
      </w:r>
      <w:r w:rsidR="00AC7180">
        <w:rPr>
          <w:rFonts w:ascii="Times New Roman" w:hAnsi="Times New Roman" w:cs="Times New Roman"/>
          <w:sz w:val="26"/>
          <w:szCs w:val="26"/>
        </w:rPr>
        <w:t>, sous l’angle des organes de la protection juridique des majeurs, le droit québécois est exemplaire. Le curateur public du Québec est</w:t>
      </w:r>
      <w:r w:rsidR="00000517">
        <w:rPr>
          <w:rFonts w:ascii="Times New Roman" w:hAnsi="Times New Roman" w:cs="Times New Roman"/>
          <w:sz w:val="26"/>
          <w:szCs w:val="26"/>
        </w:rPr>
        <w:t xml:space="preserve"> et restera, sous son nom</w:t>
      </w:r>
      <w:r w:rsidR="0038153E">
        <w:rPr>
          <w:rFonts w:ascii="Times New Roman" w:hAnsi="Times New Roman" w:cs="Times New Roman"/>
          <w:sz w:val="26"/>
          <w:szCs w:val="26"/>
        </w:rPr>
        <w:t xml:space="preserve"> originel ou un autre</w:t>
      </w:r>
      <w:r w:rsidR="00000517">
        <w:rPr>
          <w:rFonts w:ascii="Times New Roman" w:hAnsi="Times New Roman" w:cs="Times New Roman"/>
          <w:sz w:val="26"/>
          <w:szCs w:val="26"/>
        </w:rPr>
        <w:t xml:space="preserve">, </w:t>
      </w:r>
      <w:r w:rsidR="00AC7180">
        <w:rPr>
          <w:rFonts w:ascii="Times New Roman" w:hAnsi="Times New Roman" w:cs="Times New Roman"/>
          <w:sz w:val="26"/>
          <w:szCs w:val="26"/>
        </w:rPr>
        <w:t>une institution caractéristique du droit québécois des majeurs protégés</w:t>
      </w:r>
      <w:r w:rsidR="00000517" w:rsidRPr="00C05F19">
        <w:rPr>
          <w:rStyle w:val="Appelnotedebasdep"/>
          <w:rFonts w:ascii="Times New Roman" w:hAnsi="Times New Roman" w:cs="Times New Roman"/>
          <w:sz w:val="26"/>
          <w:szCs w:val="26"/>
        </w:rPr>
        <w:footnoteReference w:id="154"/>
      </w:r>
      <w:r w:rsidR="00000517">
        <w:rPr>
          <w:rFonts w:ascii="Times New Roman" w:hAnsi="Times New Roman" w:cs="Times New Roman"/>
          <w:sz w:val="26"/>
          <w:szCs w:val="26"/>
        </w:rPr>
        <w:t>. C</w:t>
      </w:r>
      <w:r w:rsidR="00AC7180">
        <w:rPr>
          <w:rFonts w:ascii="Times New Roman" w:hAnsi="Times New Roman" w:cs="Times New Roman"/>
          <w:sz w:val="26"/>
          <w:szCs w:val="26"/>
        </w:rPr>
        <w:t>et organe est, avec l’assistance, la représentation, la classification des actes patrimoniaux, les registres publics, les nullités et la responsabilité civile, l’ADN de la matière</w:t>
      </w:r>
      <w:r w:rsidR="00000517">
        <w:rPr>
          <w:rFonts w:ascii="Times New Roman" w:hAnsi="Times New Roman" w:cs="Times New Roman"/>
          <w:sz w:val="26"/>
          <w:szCs w:val="26"/>
        </w:rPr>
        <w:t>, un ADN proche mais distinct du droit français.</w:t>
      </w:r>
    </w:p>
    <w:sectPr w:rsidR="00BF3C57" w:rsidSect="00DA1126">
      <w:headerReference w:type="default" r:id="rId8"/>
      <w:footerReference w:type="default" r:id="rId9"/>
      <w:pgSz w:w="11906" w:h="16838"/>
      <w:pgMar w:top="1985"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9165A" w14:textId="77777777" w:rsidR="00DA48E8" w:rsidRDefault="00DA48E8" w:rsidP="00FD44B9">
      <w:pPr>
        <w:spacing w:after="0" w:line="240" w:lineRule="auto"/>
      </w:pPr>
      <w:r>
        <w:separator/>
      </w:r>
    </w:p>
  </w:endnote>
  <w:endnote w:type="continuationSeparator" w:id="0">
    <w:p w14:paraId="300DA67F" w14:textId="77777777" w:rsidR="00DA48E8" w:rsidRDefault="00DA48E8" w:rsidP="00FD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620771"/>
      <w:docPartObj>
        <w:docPartGallery w:val="Page Numbers (Bottom of Page)"/>
        <w:docPartUnique/>
      </w:docPartObj>
    </w:sdtPr>
    <w:sdtEndPr>
      <w:rPr>
        <w:rFonts w:ascii="Times New Roman" w:hAnsi="Times New Roman" w:cs="Times New Roman"/>
        <w:sz w:val="24"/>
        <w:szCs w:val="24"/>
      </w:rPr>
    </w:sdtEndPr>
    <w:sdtContent>
      <w:p w14:paraId="2D2835E2" w14:textId="77777777" w:rsidR="005E57EE" w:rsidRPr="00E43CA9" w:rsidRDefault="005E57EE" w:rsidP="00E43CA9">
        <w:pPr>
          <w:pStyle w:val="Pieddepage"/>
          <w:jc w:val="center"/>
          <w:rPr>
            <w:rFonts w:ascii="Times New Roman" w:hAnsi="Times New Roman" w:cs="Times New Roman"/>
            <w:sz w:val="24"/>
            <w:szCs w:val="24"/>
          </w:rPr>
        </w:pPr>
        <w:r w:rsidRPr="00E43CA9">
          <w:rPr>
            <w:rFonts w:ascii="Times New Roman" w:hAnsi="Times New Roman" w:cs="Times New Roman"/>
            <w:sz w:val="24"/>
            <w:szCs w:val="24"/>
          </w:rPr>
          <w:fldChar w:fldCharType="begin"/>
        </w:r>
        <w:r w:rsidRPr="00E43CA9">
          <w:rPr>
            <w:rFonts w:ascii="Times New Roman" w:hAnsi="Times New Roman" w:cs="Times New Roman"/>
            <w:sz w:val="24"/>
            <w:szCs w:val="24"/>
          </w:rPr>
          <w:instrText>PAGE   \* MERGEFORMAT</w:instrText>
        </w:r>
        <w:r w:rsidRPr="00E43CA9">
          <w:rPr>
            <w:rFonts w:ascii="Times New Roman" w:hAnsi="Times New Roman" w:cs="Times New Roman"/>
            <w:sz w:val="24"/>
            <w:szCs w:val="24"/>
          </w:rPr>
          <w:fldChar w:fldCharType="separate"/>
        </w:r>
        <w:r w:rsidRPr="00E43CA9">
          <w:rPr>
            <w:rFonts w:ascii="Times New Roman" w:hAnsi="Times New Roman" w:cs="Times New Roman"/>
            <w:sz w:val="24"/>
            <w:szCs w:val="24"/>
          </w:rPr>
          <w:t>2</w:t>
        </w:r>
        <w:r w:rsidRPr="00E43CA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4CB4" w14:textId="77777777" w:rsidR="00DA48E8" w:rsidRDefault="00DA48E8" w:rsidP="00FD44B9">
      <w:pPr>
        <w:spacing w:after="0" w:line="240" w:lineRule="auto"/>
      </w:pPr>
      <w:r>
        <w:separator/>
      </w:r>
    </w:p>
  </w:footnote>
  <w:footnote w:type="continuationSeparator" w:id="0">
    <w:p w14:paraId="15036AED" w14:textId="77777777" w:rsidR="00DA48E8" w:rsidRDefault="00DA48E8" w:rsidP="00FD44B9">
      <w:pPr>
        <w:spacing w:after="0" w:line="240" w:lineRule="auto"/>
      </w:pPr>
      <w:r>
        <w:continuationSeparator/>
      </w:r>
    </w:p>
  </w:footnote>
  <w:footnote w:id="1">
    <w:p w14:paraId="616E13B9" w14:textId="7847E1D9"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ab/>
        <w:t xml:space="preserve">Professeur de droit privé et sciences criminelles à l’Université de Brest, Responsable de l’Axe Vulnérabilité du </w:t>
      </w:r>
      <w:proofErr w:type="spellStart"/>
      <w:r w:rsidRPr="00996100">
        <w:rPr>
          <w:rFonts w:ascii="Times New Roman" w:hAnsi="Times New Roman" w:cs="Times New Roman"/>
        </w:rPr>
        <w:t>Lab</w:t>
      </w:r>
      <w:proofErr w:type="spellEnd"/>
      <w:r w:rsidRPr="00996100">
        <w:rPr>
          <w:rFonts w:ascii="Times New Roman" w:hAnsi="Times New Roman" w:cs="Times New Roman"/>
        </w:rPr>
        <w:t>-LEX (EA 7480), Directeur du Master 2 droit civil, protection des personnes vulnérables (Université de Caen), Chercheur associé de l’Institut Demolombe (EA 967).</w:t>
      </w:r>
    </w:p>
  </w:footnote>
  <w:footnote w:id="2">
    <w:p w14:paraId="7FE1ACDE" w14:textId="5EC58F8D"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ab/>
        <w:t xml:space="preserve">Th. Van </w:t>
      </w:r>
      <w:proofErr w:type="spellStart"/>
      <w:r w:rsidRPr="00996100">
        <w:rPr>
          <w:rFonts w:ascii="Times New Roman" w:hAnsi="Times New Roman" w:cs="Times New Roman"/>
        </w:rPr>
        <w:t>Halteren</w:t>
      </w:r>
      <w:proofErr w:type="spellEnd"/>
      <w:r w:rsidRPr="00996100">
        <w:rPr>
          <w:rFonts w:ascii="Times New Roman" w:hAnsi="Times New Roman" w:cs="Times New Roman"/>
        </w:rPr>
        <w:t xml:space="preserve">, </w:t>
      </w:r>
      <w:r w:rsidRPr="00996100">
        <w:rPr>
          <w:rFonts w:ascii="Times New Roman" w:hAnsi="Times New Roman" w:cs="Times New Roman"/>
          <w:i/>
          <w:iCs/>
        </w:rPr>
        <w:t xml:space="preserve">La protection des personnes majeures vulnérables et mineures. Redéfinition du concept de capacité juridique au regard de celui du discernement, </w:t>
      </w:r>
      <w:r w:rsidRPr="00996100">
        <w:rPr>
          <w:rFonts w:ascii="Times New Roman" w:hAnsi="Times New Roman" w:cs="Times New Roman"/>
        </w:rPr>
        <w:t xml:space="preserve">Thèse soutenue à l’Université Libre de Bruxelles, éd. Wolters Kluwer, 2018, 527 p. Le jury était composé des professeurs N. Gallus (Présidente), A.-C. </w:t>
      </w:r>
      <w:proofErr w:type="spellStart"/>
      <w:r w:rsidRPr="00996100">
        <w:rPr>
          <w:rFonts w:ascii="Times New Roman" w:hAnsi="Times New Roman" w:cs="Times New Roman"/>
        </w:rPr>
        <w:t>Squifflet</w:t>
      </w:r>
      <w:proofErr w:type="spellEnd"/>
      <w:r w:rsidRPr="00996100">
        <w:rPr>
          <w:rFonts w:ascii="Times New Roman" w:hAnsi="Times New Roman" w:cs="Times New Roman"/>
        </w:rPr>
        <w:t>, J. Fierens, G. Raoul-Cormeil et A.-Ch. Van Gysel. La question fut posée par M. Jacques Fierens, professeur à la faculté de droit de l’Université de Namur.</w:t>
      </w:r>
    </w:p>
  </w:footnote>
  <w:footnote w:id="3">
    <w:p w14:paraId="39B5AB8F" w14:textId="17EDECA1"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ab/>
        <w:t xml:space="preserve">L’auteur de la thèse (Cf. note 1) s’est </w:t>
      </w:r>
      <w:r w:rsidR="00712279">
        <w:rPr>
          <w:rFonts w:ascii="Times New Roman" w:hAnsi="Times New Roman" w:cs="Times New Roman"/>
        </w:rPr>
        <w:t>bien</w:t>
      </w:r>
      <w:r w:rsidRPr="00996100">
        <w:rPr>
          <w:rFonts w:ascii="Times New Roman" w:hAnsi="Times New Roman" w:cs="Times New Roman"/>
        </w:rPr>
        <w:t xml:space="preserve"> défendu mais je n’ai gardé en mémoire que la question qui lui a été posée. Je remercie donc chaleureusement Me François Dupin de m’offrir l’opportunité de construire, à mon tour, une réponse à ce savant problème</w:t>
      </w:r>
      <w:r>
        <w:rPr>
          <w:rFonts w:ascii="Times New Roman" w:hAnsi="Times New Roman" w:cs="Times New Roman"/>
        </w:rPr>
        <w:t xml:space="preserve"> en comparant le droit français des majeurs protégés réformés par la loi n°20019-222 du 23 mars et le droit québécois des personnes vulnérables à la lumière du Projet de loi </w:t>
      </w:r>
      <w:r w:rsidR="00712279">
        <w:rPr>
          <w:rFonts w:ascii="Times New Roman" w:hAnsi="Times New Roman" w:cs="Times New Roman"/>
        </w:rPr>
        <w:t xml:space="preserve">[ci-après : PL] </w:t>
      </w:r>
      <w:r>
        <w:rPr>
          <w:rFonts w:ascii="Times New Roman" w:hAnsi="Times New Roman" w:cs="Times New Roman"/>
        </w:rPr>
        <w:t>n°18 rendu public le 10 avril 2019, actualisé dans la mesure du possible au 1</w:t>
      </w:r>
      <w:r w:rsidRPr="00E8442B">
        <w:rPr>
          <w:rFonts w:ascii="Times New Roman" w:hAnsi="Times New Roman" w:cs="Times New Roman"/>
          <w:vertAlign w:val="superscript"/>
        </w:rPr>
        <w:t>er</w:t>
      </w:r>
      <w:r>
        <w:rPr>
          <w:rFonts w:ascii="Times New Roman" w:hAnsi="Times New Roman" w:cs="Times New Roman"/>
        </w:rPr>
        <w:t xml:space="preserve"> décembre 2019</w:t>
      </w:r>
      <w:r w:rsidRPr="00996100">
        <w:rPr>
          <w:rFonts w:ascii="Times New Roman" w:hAnsi="Times New Roman" w:cs="Times New Roman"/>
        </w:rPr>
        <w:t>.</w:t>
      </w:r>
    </w:p>
  </w:footnote>
  <w:footnote w:id="4">
    <w:p w14:paraId="7E0C5D0F" w14:textId="68B440A4"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ab/>
        <w:t>Sur l’interdiction judiciaire, v. C. Nap., art. 489 à 512 anc.</w:t>
      </w:r>
      <w:r w:rsidR="00712279">
        <w:rPr>
          <w:rFonts w:ascii="Times New Roman" w:hAnsi="Times New Roman" w:cs="Times New Roman"/>
        </w:rPr>
        <w:t xml:space="preserve"> </w:t>
      </w:r>
      <w:r w:rsidR="00712279" w:rsidRPr="00996100">
        <w:rPr>
          <w:rFonts w:ascii="Times New Roman" w:hAnsi="Times New Roman" w:cs="Times New Roman"/>
        </w:rPr>
        <w:t>[anc., pour ancien(s), signifie que l’article est aujourd’hui abrogé].</w:t>
      </w:r>
    </w:p>
  </w:footnote>
  <w:footnote w:id="5">
    <w:p w14:paraId="66D06F40" w14:textId="03E98754"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 xml:space="preserve">Sur le conseil judiciaire, v. C. Nap., art. 513 à 514 anc. </w:t>
      </w:r>
    </w:p>
  </w:footnote>
  <w:footnote w:id="6">
    <w:p w14:paraId="5CA9BA44" w14:textId="1D9B94FD"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eastAsia="Times New Roman" w:hAnsi="Times New Roman" w:cs="Times New Roman"/>
          <w:iCs/>
          <w:lang w:eastAsia="fr-FR"/>
        </w:rPr>
        <w:t xml:space="preserve">V. </w:t>
      </w:r>
      <w:proofErr w:type="spellStart"/>
      <w:r w:rsidRPr="00996100">
        <w:rPr>
          <w:rFonts w:ascii="Times New Roman" w:eastAsia="Times New Roman" w:hAnsi="Times New Roman" w:cs="Times New Roman"/>
          <w:iCs/>
          <w:lang w:eastAsia="fr-FR"/>
        </w:rPr>
        <w:t>spéc</w:t>
      </w:r>
      <w:proofErr w:type="spellEnd"/>
      <w:r w:rsidRPr="00996100">
        <w:rPr>
          <w:rFonts w:ascii="Times New Roman" w:eastAsia="Times New Roman" w:hAnsi="Times New Roman" w:cs="Times New Roman"/>
          <w:iCs/>
          <w:lang w:eastAsia="fr-FR"/>
        </w:rPr>
        <w:t xml:space="preserve">. </w:t>
      </w:r>
      <w:r w:rsidRPr="00996100">
        <w:rPr>
          <w:rFonts w:ascii="Times New Roman" w:eastAsia="Times New Roman" w:hAnsi="Times New Roman" w:cs="Times New Roman"/>
          <w:lang w:eastAsia="fr-FR"/>
        </w:rPr>
        <w:t xml:space="preserve">V. </w:t>
      </w:r>
      <w:r w:rsidRPr="00996100">
        <w:rPr>
          <w:rFonts w:ascii="Times New Roman" w:eastAsia="Times New Roman" w:hAnsi="Times New Roman" w:cs="Times New Roman"/>
          <w:bCs/>
          <w:lang w:eastAsia="fr-FR"/>
        </w:rPr>
        <w:t>Marcadé</w:t>
      </w:r>
      <w:r w:rsidRPr="00996100">
        <w:rPr>
          <w:rFonts w:ascii="Times New Roman" w:eastAsia="Times New Roman" w:hAnsi="Times New Roman" w:cs="Times New Roman"/>
          <w:lang w:eastAsia="fr-FR"/>
        </w:rPr>
        <w:t xml:space="preserve"> (1810-1854), </w:t>
      </w:r>
      <w:r w:rsidRPr="00996100">
        <w:rPr>
          <w:rFonts w:ascii="Times New Roman" w:eastAsia="Times New Roman" w:hAnsi="Times New Roman" w:cs="Times New Roman"/>
          <w:i/>
          <w:iCs/>
          <w:lang w:eastAsia="fr-FR"/>
        </w:rPr>
        <w:t>Explication théorique et pratique du Code civil</w:t>
      </w:r>
      <w:r w:rsidRPr="00996100">
        <w:rPr>
          <w:rFonts w:ascii="Times New Roman" w:eastAsia="Times New Roman" w:hAnsi="Times New Roman" w:cs="Times New Roman"/>
          <w:lang w:eastAsia="fr-FR"/>
        </w:rPr>
        <w:t>, t. 1</w:t>
      </w:r>
      <w:r w:rsidRPr="00996100">
        <w:rPr>
          <w:rFonts w:ascii="Times New Roman" w:eastAsia="Times New Roman" w:hAnsi="Times New Roman" w:cs="Times New Roman"/>
          <w:vertAlign w:val="superscript"/>
          <w:lang w:eastAsia="fr-FR"/>
        </w:rPr>
        <w:t>er</w:t>
      </w:r>
      <w:r w:rsidRPr="00996100">
        <w:rPr>
          <w:rFonts w:ascii="Times New Roman" w:eastAsia="Times New Roman" w:hAnsi="Times New Roman" w:cs="Times New Roman"/>
          <w:lang w:eastAsia="fr-FR"/>
        </w:rPr>
        <w:t>, 7</w:t>
      </w:r>
      <w:r w:rsidRPr="00996100">
        <w:rPr>
          <w:rFonts w:ascii="Times New Roman" w:eastAsia="Times New Roman" w:hAnsi="Times New Roman" w:cs="Times New Roman"/>
          <w:vertAlign w:val="superscript"/>
          <w:lang w:eastAsia="fr-FR"/>
        </w:rPr>
        <w:t>e</w:t>
      </w:r>
      <w:r w:rsidRPr="00996100">
        <w:rPr>
          <w:rFonts w:ascii="Times New Roman" w:eastAsia="Times New Roman" w:hAnsi="Times New Roman" w:cs="Times New Roman"/>
          <w:lang w:eastAsia="fr-FR"/>
        </w:rPr>
        <w:t xml:space="preserve"> éd., 1873, n° 520, p. 408 : </w:t>
      </w:r>
      <w:r w:rsidRPr="00996100">
        <w:rPr>
          <w:rFonts w:ascii="Times New Roman" w:eastAsia="Times New Roman" w:hAnsi="Times New Roman" w:cs="Times New Roman"/>
          <w:iCs/>
          <w:lang w:eastAsia="fr-FR"/>
        </w:rPr>
        <w:t>« Après l’interdiction, l’individu est déclaré incapable d’avoir une volonté, et le mariage qu’il contracterait, même pendant un intervalle lucide, serait radicalement nul ».</w:t>
      </w:r>
    </w:p>
  </w:footnote>
  <w:footnote w:id="7">
    <w:p w14:paraId="0C92CEE5" w14:textId="74AF5FBC"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eastAsia="Times New Roman" w:hAnsi="Times New Roman" w:cs="Times New Roman"/>
          <w:iCs/>
          <w:lang w:eastAsia="fr-FR"/>
        </w:rPr>
        <w:t xml:space="preserve">V. </w:t>
      </w:r>
      <w:proofErr w:type="spellStart"/>
      <w:r w:rsidRPr="00996100">
        <w:rPr>
          <w:rFonts w:ascii="Times New Roman" w:eastAsia="Times New Roman" w:hAnsi="Times New Roman" w:cs="Times New Roman"/>
          <w:iCs/>
          <w:lang w:eastAsia="fr-FR"/>
        </w:rPr>
        <w:t>spéc</w:t>
      </w:r>
      <w:proofErr w:type="spellEnd"/>
      <w:r w:rsidRPr="00996100">
        <w:rPr>
          <w:rFonts w:ascii="Times New Roman" w:eastAsia="Times New Roman" w:hAnsi="Times New Roman" w:cs="Times New Roman"/>
          <w:iCs/>
          <w:lang w:eastAsia="fr-FR"/>
        </w:rPr>
        <w:t>.</w:t>
      </w:r>
      <w:r w:rsidRPr="00996100">
        <w:rPr>
          <w:rFonts w:ascii="Times New Roman" w:eastAsia="Times New Roman" w:hAnsi="Times New Roman" w:cs="Times New Roman"/>
          <w:i/>
          <w:lang w:eastAsia="fr-FR"/>
        </w:rPr>
        <w:t xml:space="preserve"> </w:t>
      </w:r>
      <w:r w:rsidRPr="00996100">
        <w:rPr>
          <w:rFonts w:ascii="Times New Roman" w:eastAsia="Times New Roman" w:hAnsi="Times New Roman" w:cs="Times New Roman"/>
          <w:lang w:eastAsia="fr-FR"/>
        </w:rPr>
        <w:t xml:space="preserve">Ch. Demolombe (1804-1887), </w:t>
      </w:r>
      <w:r w:rsidRPr="00996100">
        <w:rPr>
          <w:rFonts w:ascii="Times New Roman" w:eastAsia="Times New Roman" w:hAnsi="Times New Roman" w:cs="Times New Roman"/>
          <w:i/>
          <w:lang w:eastAsia="fr-FR"/>
        </w:rPr>
        <w:t xml:space="preserve">Cours de code Napoléon, </w:t>
      </w:r>
      <w:r w:rsidRPr="00996100">
        <w:rPr>
          <w:rFonts w:ascii="Times New Roman" w:eastAsia="Times New Roman" w:hAnsi="Times New Roman" w:cs="Times New Roman"/>
          <w:lang w:eastAsia="fr-FR"/>
        </w:rPr>
        <w:t xml:space="preserve">vol. 8, </w:t>
      </w:r>
      <w:r w:rsidRPr="00996100">
        <w:rPr>
          <w:rFonts w:ascii="Times New Roman" w:eastAsia="Times New Roman" w:hAnsi="Times New Roman" w:cs="Times New Roman"/>
          <w:i/>
          <w:lang w:eastAsia="fr-FR"/>
        </w:rPr>
        <w:t xml:space="preserve">Traité de la minorité, de la tutelle et de l’émancipation, </w:t>
      </w:r>
      <w:r w:rsidRPr="00996100">
        <w:rPr>
          <w:rFonts w:ascii="Times New Roman" w:eastAsia="Times New Roman" w:hAnsi="Times New Roman" w:cs="Times New Roman"/>
          <w:lang w:eastAsia="fr-FR"/>
        </w:rPr>
        <w:t>t. 2</w:t>
      </w:r>
      <w:r w:rsidRPr="00996100">
        <w:rPr>
          <w:rFonts w:ascii="Times New Roman" w:eastAsia="Times New Roman" w:hAnsi="Times New Roman" w:cs="Times New Roman"/>
          <w:vertAlign w:val="superscript"/>
          <w:lang w:eastAsia="fr-FR"/>
        </w:rPr>
        <w:t>nd</w:t>
      </w:r>
      <w:r w:rsidRPr="00996100">
        <w:rPr>
          <w:rFonts w:ascii="Times New Roman" w:eastAsia="Times New Roman" w:hAnsi="Times New Roman" w:cs="Times New Roman"/>
          <w:lang w:eastAsia="fr-FR"/>
        </w:rPr>
        <w:t>,</w:t>
      </w:r>
      <w:r w:rsidRPr="00996100">
        <w:rPr>
          <w:rFonts w:ascii="Times New Roman" w:eastAsia="Times New Roman" w:hAnsi="Times New Roman" w:cs="Times New Roman"/>
          <w:i/>
          <w:lang w:eastAsia="fr-FR"/>
        </w:rPr>
        <w:t xml:space="preserve"> </w:t>
      </w:r>
      <w:r w:rsidRPr="00996100">
        <w:rPr>
          <w:rFonts w:ascii="Times New Roman" w:eastAsia="Times New Roman" w:hAnsi="Times New Roman" w:cs="Times New Roman"/>
          <w:lang w:eastAsia="fr-FR"/>
        </w:rPr>
        <w:t>2</w:t>
      </w:r>
      <w:r w:rsidRPr="00996100">
        <w:rPr>
          <w:rFonts w:ascii="Times New Roman" w:eastAsia="Times New Roman" w:hAnsi="Times New Roman" w:cs="Times New Roman"/>
          <w:vertAlign w:val="superscript"/>
          <w:lang w:eastAsia="fr-FR"/>
        </w:rPr>
        <w:t>e</w:t>
      </w:r>
      <w:r w:rsidRPr="00996100">
        <w:rPr>
          <w:rFonts w:ascii="Times New Roman" w:eastAsia="Times New Roman" w:hAnsi="Times New Roman" w:cs="Times New Roman"/>
          <w:lang w:eastAsia="fr-FR"/>
        </w:rPr>
        <w:t xml:space="preserve"> éd., A. Durand et Hachette, 1861, n° 643, p. 434 : </w:t>
      </w:r>
      <w:r w:rsidRPr="00996100">
        <w:rPr>
          <w:rFonts w:ascii="Times New Roman" w:eastAsia="Times New Roman" w:hAnsi="Times New Roman" w:cs="Times New Roman"/>
          <w:iCs/>
          <w:lang w:eastAsia="fr-FR"/>
        </w:rPr>
        <w:t>« C’est qu’en effet l’interdiction totale et absolue, quand même ! ne serait plus une mesure de protection, mais constituerait elle-même, dans son exagération une atteinte pleine de dureté et d’inhumanité aux droits les plus précieux du citoyen. Qu’y aurait-il, en effet, tout à la fois de plus inconséquent et de plus tyrannique qu’une loi qui déclarerait absolument incapable, en droit, de reconnaître un enfant naturel, de se marier, de tester, un individu qui serait, en fait, très-capable de consentir à tous ces actes ! qu’il l’en déclarerait incapable, non point par l’effet d’une déchéance pénale quelconque, mais dans un but de garantie et de protection ! ».</w:t>
      </w:r>
    </w:p>
  </w:footnote>
  <w:footnote w:id="8">
    <w:p w14:paraId="16E66BBE" w14:textId="555075B8"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 xml:space="preserve">J. Carbonnier, </w:t>
      </w:r>
      <w:r w:rsidRPr="00996100">
        <w:rPr>
          <w:rFonts w:ascii="Times New Roman" w:hAnsi="Times New Roman" w:cs="Times New Roman"/>
          <w:i/>
        </w:rPr>
        <w:t xml:space="preserve">Essais sur les lois, </w:t>
      </w:r>
      <w:r w:rsidRPr="00996100">
        <w:rPr>
          <w:rFonts w:ascii="Times New Roman" w:hAnsi="Times New Roman" w:cs="Times New Roman"/>
        </w:rPr>
        <w:t xml:space="preserve">Defrénois, </w:t>
      </w:r>
      <w:r w:rsidR="00712279">
        <w:rPr>
          <w:rFonts w:ascii="Times New Roman" w:hAnsi="Times New Roman" w:cs="Times New Roman"/>
        </w:rPr>
        <w:t>2</w:t>
      </w:r>
      <w:r w:rsidR="00712279" w:rsidRPr="00712279">
        <w:rPr>
          <w:rFonts w:ascii="Times New Roman" w:hAnsi="Times New Roman" w:cs="Times New Roman"/>
          <w:vertAlign w:val="superscript"/>
        </w:rPr>
        <w:t>e</w:t>
      </w:r>
      <w:r w:rsidR="00712279">
        <w:rPr>
          <w:rFonts w:ascii="Times New Roman" w:hAnsi="Times New Roman" w:cs="Times New Roman"/>
        </w:rPr>
        <w:t xml:space="preserve"> éd., </w:t>
      </w:r>
      <w:r w:rsidRPr="00996100">
        <w:rPr>
          <w:rFonts w:ascii="Times New Roman" w:hAnsi="Times New Roman" w:cs="Times New Roman"/>
        </w:rPr>
        <w:t>1995, p. 63</w:t>
      </w:r>
      <w:r w:rsidR="00712279">
        <w:rPr>
          <w:rFonts w:ascii="Times New Roman" w:hAnsi="Times New Roman" w:cs="Times New Roman"/>
        </w:rPr>
        <w:t xml:space="preserve"> à </w:t>
      </w:r>
      <w:r w:rsidRPr="00996100">
        <w:rPr>
          <w:rFonts w:ascii="Times New Roman" w:hAnsi="Times New Roman" w:cs="Times New Roman"/>
        </w:rPr>
        <w:t xml:space="preserve">78, </w:t>
      </w:r>
      <w:proofErr w:type="spellStart"/>
      <w:r w:rsidRPr="00996100">
        <w:rPr>
          <w:rFonts w:ascii="Times New Roman" w:hAnsi="Times New Roman" w:cs="Times New Roman"/>
        </w:rPr>
        <w:t>spéc</w:t>
      </w:r>
      <w:proofErr w:type="spellEnd"/>
      <w:r w:rsidRPr="00996100">
        <w:rPr>
          <w:rFonts w:ascii="Times New Roman" w:hAnsi="Times New Roman" w:cs="Times New Roman"/>
        </w:rPr>
        <w:t xml:space="preserve">. p. 73. </w:t>
      </w:r>
      <w:proofErr w:type="spellStart"/>
      <w:r w:rsidRPr="00996100">
        <w:rPr>
          <w:rFonts w:ascii="Times New Roman" w:hAnsi="Times New Roman" w:cs="Times New Roman"/>
          <w:i/>
        </w:rPr>
        <w:t>Adde</w:t>
      </w:r>
      <w:proofErr w:type="spellEnd"/>
      <w:r w:rsidRPr="00996100">
        <w:rPr>
          <w:rFonts w:ascii="Times New Roman" w:hAnsi="Times New Roman" w:cs="Times New Roman"/>
          <w:i/>
        </w:rPr>
        <w:t xml:space="preserve"> </w:t>
      </w:r>
      <w:r w:rsidRPr="00996100">
        <w:rPr>
          <w:rFonts w:ascii="Times New Roman" w:hAnsi="Times New Roman" w:cs="Times New Roman"/>
        </w:rPr>
        <w:t xml:space="preserve">« L’état des questions » par </w:t>
      </w:r>
      <w:r w:rsidR="00712279">
        <w:rPr>
          <w:rFonts w:ascii="Times New Roman" w:hAnsi="Times New Roman" w:cs="Times New Roman"/>
        </w:rPr>
        <w:t xml:space="preserve">le même auteur : </w:t>
      </w:r>
      <w:r w:rsidRPr="00996100">
        <w:rPr>
          <w:rFonts w:ascii="Times New Roman" w:hAnsi="Times New Roman" w:cs="Times New Roman"/>
          <w:i/>
        </w:rPr>
        <w:t xml:space="preserve">Droit civil, </w:t>
      </w:r>
      <w:r w:rsidRPr="00996100">
        <w:rPr>
          <w:rFonts w:ascii="Times New Roman" w:hAnsi="Times New Roman" w:cs="Times New Roman"/>
        </w:rPr>
        <w:t>vol. 1, PUF, coll. Quadrige Manuels, 2004, n°334-335, n°343-344, n°350-352.</w:t>
      </w:r>
    </w:p>
  </w:footnote>
  <w:footnote w:id="9">
    <w:p w14:paraId="0B7E703C" w14:textId="6639F47F" w:rsidR="005E57EE" w:rsidRPr="00996100" w:rsidRDefault="005E57EE" w:rsidP="00996100">
      <w:pPr>
        <w:pStyle w:val="Notedebasdepage"/>
        <w:spacing w:before="120" w:after="120"/>
        <w:ind w:left="567" w:right="567" w:hanging="425"/>
        <w:jc w:val="both"/>
        <w:rPr>
          <w:rFonts w:ascii="Times New Roman" w:hAnsi="Times New Roman" w:cs="Times New Roman"/>
          <w:i/>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eastAsia="Times New Roman" w:hAnsi="Times New Roman" w:cs="Times New Roman"/>
          <w:iCs/>
          <w:lang w:eastAsia="fr-FR"/>
        </w:rPr>
        <w:t xml:space="preserve">C. civ., art. 488, al. 2 anc. </w:t>
      </w:r>
      <w:r w:rsidRPr="00996100">
        <w:rPr>
          <w:rFonts w:ascii="Times New Roman" w:eastAsia="Times New Roman" w:hAnsi="Times New Roman" w:cs="Times New Roman"/>
          <w:i/>
          <w:lang w:eastAsia="fr-FR"/>
        </w:rPr>
        <w:t>(Loi n°68-5, 3 janv. 1968).</w:t>
      </w:r>
    </w:p>
  </w:footnote>
  <w:footnote w:id="10">
    <w:p w14:paraId="300B635B" w14:textId="347492C7" w:rsidR="005E57EE" w:rsidRPr="00996100" w:rsidRDefault="005E57EE" w:rsidP="00EE2AA5">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 xml:space="preserve">Sur </w:t>
      </w:r>
      <w:r>
        <w:rPr>
          <w:rFonts w:ascii="Times New Roman" w:hAnsi="Times New Roman" w:cs="Times New Roman"/>
        </w:rPr>
        <w:t xml:space="preserve">cette notion, v. J. Carbonnier, « L’hypothèse du non-droit », in </w:t>
      </w:r>
      <w:r>
        <w:rPr>
          <w:rFonts w:ascii="Times New Roman" w:hAnsi="Times New Roman" w:cs="Times New Roman"/>
          <w:i/>
          <w:iCs/>
        </w:rPr>
        <w:t xml:space="preserve">Flexible droit, Pour une sociologie du droit sans rigueur, </w:t>
      </w:r>
      <w:r>
        <w:rPr>
          <w:rFonts w:ascii="Times New Roman" w:hAnsi="Times New Roman" w:cs="Times New Roman"/>
        </w:rPr>
        <w:t>LGDJ, 10</w:t>
      </w:r>
      <w:r w:rsidRPr="00EE2AA5">
        <w:rPr>
          <w:rFonts w:ascii="Times New Roman" w:hAnsi="Times New Roman" w:cs="Times New Roman"/>
          <w:vertAlign w:val="superscript"/>
        </w:rPr>
        <w:t>e</w:t>
      </w:r>
      <w:r>
        <w:rPr>
          <w:rFonts w:ascii="Times New Roman" w:hAnsi="Times New Roman" w:cs="Times New Roman"/>
        </w:rPr>
        <w:t xml:space="preserve"> éd., 2001, p. 25 à 47</w:t>
      </w:r>
      <w:r w:rsidRPr="00996100">
        <w:rPr>
          <w:rFonts w:ascii="Times New Roman" w:eastAsia="Times New Roman" w:hAnsi="Times New Roman" w:cs="Times New Roman"/>
          <w:i/>
          <w:lang w:eastAsia="fr-FR"/>
        </w:rPr>
        <w:t>.</w:t>
      </w:r>
    </w:p>
  </w:footnote>
  <w:footnote w:id="11">
    <w:p w14:paraId="16E9E354" w14:textId="27AB088D"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 xml:space="preserve">Sur le mariage du tutélaire, v. C. civ., art. 506 anc. </w:t>
      </w:r>
      <w:r w:rsidRPr="00996100">
        <w:rPr>
          <w:rFonts w:ascii="Times New Roman" w:eastAsia="Times New Roman" w:hAnsi="Times New Roman" w:cs="Times New Roman"/>
          <w:i/>
          <w:lang w:eastAsia="fr-FR"/>
        </w:rPr>
        <w:t xml:space="preserve">(Loi n°68-5, 3 janv. 1968). </w:t>
      </w:r>
      <w:r w:rsidRPr="00996100">
        <w:rPr>
          <w:rFonts w:ascii="Times New Roman" w:hAnsi="Times New Roman" w:cs="Times New Roman"/>
        </w:rPr>
        <w:t xml:space="preserve">Sur le mariage du </w:t>
      </w:r>
      <w:proofErr w:type="spellStart"/>
      <w:r w:rsidRPr="00996100">
        <w:rPr>
          <w:rFonts w:ascii="Times New Roman" w:hAnsi="Times New Roman" w:cs="Times New Roman"/>
        </w:rPr>
        <w:t>curatélaire</w:t>
      </w:r>
      <w:proofErr w:type="spellEnd"/>
      <w:r w:rsidRPr="00996100">
        <w:rPr>
          <w:rFonts w:ascii="Times New Roman" w:hAnsi="Times New Roman" w:cs="Times New Roman"/>
        </w:rPr>
        <w:t xml:space="preserve">, v. C. civ., art. 514 anc. </w:t>
      </w:r>
      <w:r w:rsidRPr="00996100">
        <w:rPr>
          <w:rFonts w:ascii="Times New Roman" w:eastAsia="Times New Roman" w:hAnsi="Times New Roman" w:cs="Times New Roman"/>
          <w:i/>
          <w:lang w:eastAsia="fr-FR"/>
        </w:rPr>
        <w:t>(Loi n°68-5 du 3 janv. 1968).</w:t>
      </w:r>
    </w:p>
  </w:footnote>
  <w:footnote w:id="12">
    <w:p w14:paraId="3C3EB8C4" w14:textId="5D6B0B8B"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 xml:space="preserve">Sur le testament du tutélaire, v. C. civ., art. 504 anc. </w:t>
      </w:r>
      <w:r w:rsidRPr="00996100">
        <w:rPr>
          <w:rFonts w:ascii="Times New Roman" w:eastAsia="Times New Roman" w:hAnsi="Times New Roman" w:cs="Times New Roman"/>
          <w:i/>
          <w:lang w:eastAsia="fr-FR"/>
        </w:rPr>
        <w:t xml:space="preserve">(Loi n°68-5, 3 janv. 1968). </w:t>
      </w:r>
      <w:r w:rsidRPr="00996100">
        <w:rPr>
          <w:rFonts w:ascii="Times New Roman" w:hAnsi="Times New Roman" w:cs="Times New Roman"/>
        </w:rPr>
        <w:t xml:space="preserve">Sur le testament du </w:t>
      </w:r>
      <w:proofErr w:type="spellStart"/>
      <w:r w:rsidRPr="00996100">
        <w:rPr>
          <w:rFonts w:ascii="Times New Roman" w:hAnsi="Times New Roman" w:cs="Times New Roman"/>
        </w:rPr>
        <w:t>curatélaire</w:t>
      </w:r>
      <w:proofErr w:type="spellEnd"/>
      <w:r w:rsidRPr="00996100">
        <w:rPr>
          <w:rFonts w:ascii="Times New Roman" w:hAnsi="Times New Roman" w:cs="Times New Roman"/>
        </w:rPr>
        <w:t xml:space="preserve">, v. C. civ., art. 513 anc. </w:t>
      </w:r>
      <w:r w:rsidRPr="00996100">
        <w:rPr>
          <w:rFonts w:ascii="Times New Roman" w:eastAsia="Times New Roman" w:hAnsi="Times New Roman" w:cs="Times New Roman"/>
          <w:i/>
          <w:lang w:eastAsia="fr-FR"/>
        </w:rPr>
        <w:t>(Loi n°68-5, 3 janv. 1968).</w:t>
      </w:r>
    </w:p>
  </w:footnote>
  <w:footnote w:id="13">
    <w:p w14:paraId="1D45AEF6" w14:textId="45F4B515"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 xml:space="preserve">Sur les « mineurs en tutelle », v. C. civ., art. 389 à 487 anc. </w:t>
      </w:r>
      <w:r w:rsidRPr="00996100">
        <w:rPr>
          <w:rFonts w:ascii="Times New Roman" w:eastAsia="Times New Roman" w:hAnsi="Times New Roman" w:cs="Times New Roman"/>
          <w:i/>
          <w:lang w:eastAsia="fr-FR"/>
        </w:rPr>
        <w:t>(Loi n°64-1230, 14 déc. 1964).</w:t>
      </w:r>
    </w:p>
  </w:footnote>
  <w:footnote w:id="14">
    <w:p w14:paraId="07C07638" w14:textId="107C6D9B" w:rsidR="005E57EE" w:rsidRPr="00996100" w:rsidRDefault="005E57EE" w:rsidP="00996100">
      <w:pPr>
        <w:pStyle w:val="Notedebasdepage"/>
        <w:spacing w:before="120" w:after="120"/>
        <w:ind w:left="567" w:right="567" w:hanging="425"/>
        <w:jc w:val="both"/>
        <w:rPr>
          <w:rFonts w:ascii="Times New Roman" w:hAnsi="Times New Roman" w:cs="Times New Roman"/>
          <w:i/>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 xml:space="preserve">Sur les « majeurs en tutelle » [Chap. III], v. C. civ., art. 492 à 507 anc. </w:t>
      </w:r>
      <w:r w:rsidRPr="00996100">
        <w:rPr>
          <w:rFonts w:ascii="Times New Roman" w:eastAsia="Times New Roman" w:hAnsi="Times New Roman" w:cs="Times New Roman"/>
          <w:i/>
          <w:lang w:eastAsia="fr-FR"/>
        </w:rPr>
        <w:t>(Loi n°68-5, 3 janv. 1968)</w:t>
      </w:r>
      <w:r w:rsidRPr="00996100">
        <w:rPr>
          <w:rFonts w:ascii="Times New Roman" w:hAnsi="Times New Roman" w:cs="Times New Roman"/>
        </w:rPr>
        <w:t>, et spécialement l’article 495 qui renvoyait à la tutelle des mineurs</w:t>
      </w:r>
      <w:r w:rsidRPr="00996100">
        <w:rPr>
          <w:rFonts w:ascii="Times New Roman" w:hAnsi="Times New Roman" w:cs="Times New Roman"/>
          <w:i/>
          <w:iCs/>
        </w:rPr>
        <w:t>.</w:t>
      </w:r>
    </w:p>
  </w:footnote>
  <w:footnote w:id="15">
    <w:p w14:paraId="1763B683" w14:textId="70528CD2"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 xml:space="preserve">Sur les « majeurs en curatelle » [Chap. IV], v. C. civ., art. 508 à 514 anc. </w:t>
      </w:r>
      <w:r w:rsidRPr="00996100">
        <w:rPr>
          <w:rFonts w:ascii="Times New Roman" w:eastAsia="Times New Roman" w:hAnsi="Times New Roman" w:cs="Times New Roman"/>
          <w:i/>
          <w:lang w:eastAsia="fr-FR"/>
        </w:rPr>
        <w:t>(Loi n°68-5, 3 janv. 1968)</w:t>
      </w:r>
      <w:r w:rsidRPr="00996100">
        <w:rPr>
          <w:rFonts w:ascii="Times New Roman" w:hAnsi="Times New Roman" w:cs="Times New Roman"/>
        </w:rPr>
        <w:t>.</w:t>
      </w:r>
    </w:p>
  </w:footnote>
  <w:footnote w:id="16">
    <w:p w14:paraId="0AD159C9" w14:textId="46D3C547" w:rsidR="005E57EE" w:rsidRPr="00996100" w:rsidRDefault="005E57EE" w:rsidP="00996100">
      <w:pPr>
        <w:pStyle w:val="Notedebasdepage"/>
        <w:spacing w:before="120" w:after="120"/>
        <w:ind w:left="567" w:right="567" w:hanging="425"/>
        <w:jc w:val="both"/>
        <w:rPr>
          <w:rFonts w:ascii="Times New Roman" w:hAnsi="Times New Roman" w:cs="Times New Roman"/>
          <w:i/>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C. civ., art. 510, al. 1</w:t>
      </w:r>
      <w:r w:rsidRPr="00996100">
        <w:rPr>
          <w:rFonts w:ascii="Times New Roman" w:hAnsi="Times New Roman" w:cs="Times New Roman"/>
          <w:vertAlign w:val="superscript"/>
        </w:rPr>
        <w:t>er</w:t>
      </w:r>
      <w:r w:rsidRPr="00996100">
        <w:rPr>
          <w:rFonts w:ascii="Times New Roman" w:hAnsi="Times New Roman" w:cs="Times New Roman"/>
        </w:rPr>
        <w:t xml:space="preserve"> anc. </w:t>
      </w:r>
      <w:r w:rsidRPr="00996100">
        <w:rPr>
          <w:rFonts w:ascii="Times New Roman" w:eastAsia="Times New Roman" w:hAnsi="Times New Roman" w:cs="Times New Roman"/>
          <w:i/>
          <w:lang w:eastAsia="fr-FR"/>
        </w:rPr>
        <w:t>(Loi n°68-5, 3 janv. 1968)</w:t>
      </w:r>
      <w:r w:rsidRPr="00996100">
        <w:rPr>
          <w:rFonts w:ascii="Times New Roman" w:hAnsi="Times New Roman" w:cs="Times New Roman"/>
        </w:rPr>
        <w:t> : « Le majeur en curatelle ne peut, sans l’assistance de son curateur, faire aucun acte qui, sous le régime de la tutelle des majeurs, requerrait un autorisation du conseil de famille ».</w:t>
      </w:r>
    </w:p>
  </w:footnote>
  <w:footnote w:id="17">
    <w:p w14:paraId="4777DE70" w14:textId="1D69BCC3" w:rsidR="005E57EE" w:rsidRPr="00996100" w:rsidRDefault="005E57EE" w:rsidP="00EE2AA5">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rPr>
        <w:t>Citons les Unions départementales des associations familiales (UDAF) et les associations tutélaires aux majeurs protégés (ATMP), aujourd’hui encore présentes sur le territoire français.</w:t>
      </w:r>
    </w:p>
  </w:footnote>
  <w:footnote w:id="18">
    <w:p w14:paraId="71B99373" w14:textId="348C116A"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 xml:space="preserve">M. Planiol et G. Ripert, </w:t>
      </w:r>
      <w:r w:rsidRPr="00996100">
        <w:rPr>
          <w:rFonts w:ascii="Times New Roman" w:hAnsi="Times New Roman" w:cs="Times New Roman"/>
          <w:i/>
          <w:iCs/>
        </w:rPr>
        <w:t xml:space="preserve">Traité pratique de droit civil français, </w:t>
      </w:r>
      <w:r w:rsidRPr="00996100">
        <w:rPr>
          <w:rFonts w:ascii="Times New Roman" w:hAnsi="Times New Roman" w:cs="Times New Roman"/>
        </w:rPr>
        <w:t xml:space="preserve">t. 1, </w:t>
      </w:r>
      <w:r w:rsidRPr="00996100">
        <w:rPr>
          <w:rFonts w:ascii="Times New Roman" w:hAnsi="Times New Roman" w:cs="Times New Roman"/>
          <w:i/>
          <w:iCs/>
        </w:rPr>
        <w:t xml:space="preserve">Les personnes, </w:t>
      </w:r>
      <w:r w:rsidRPr="00996100">
        <w:rPr>
          <w:rFonts w:ascii="Times New Roman" w:hAnsi="Times New Roman" w:cs="Times New Roman"/>
        </w:rPr>
        <w:t>LGDJ, 1952, 2</w:t>
      </w:r>
      <w:r w:rsidRPr="00996100">
        <w:rPr>
          <w:rFonts w:ascii="Times New Roman" w:hAnsi="Times New Roman" w:cs="Times New Roman"/>
          <w:vertAlign w:val="superscript"/>
        </w:rPr>
        <w:t>e</w:t>
      </w:r>
      <w:r>
        <w:rPr>
          <w:rFonts w:ascii="Times New Roman" w:hAnsi="Times New Roman" w:cs="Times New Roman"/>
        </w:rPr>
        <w:t> </w:t>
      </w:r>
      <w:r w:rsidRPr="00996100">
        <w:rPr>
          <w:rFonts w:ascii="Times New Roman" w:hAnsi="Times New Roman" w:cs="Times New Roman"/>
        </w:rPr>
        <w:t xml:space="preserve">éd. </w:t>
      </w:r>
      <w:proofErr w:type="gramStart"/>
      <w:r w:rsidRPr="00996100">
        <w:rPr>
          <w:rFonts w:ascii="Times New Roman" w:hAnsi="Times New Roman" w:cs="Times New Roman"/>
        </w:rPr>
        <w:t>par</w:t>
      </w:r>
      <w:proofErr w:type="gramEnd"/>
      <w:r w:rsidRPr="00996100">
        <w:rPr>
          <w:rFonts w:ascii="Times New Roman" w:hAnsi="Times New Roman" w:cs="Times New Roman"/>
        </w:rPr>
        <w:t xml:space="preserve"> R. et J. </w:t>
      </w:r>
      <w:proofErr w:type="spellStart"/>
      <w:r w:rsidRPr="00996100">
        <w:rPr>
          <w:rFonts w:ascii="Times New Roman" w:hAnsi="Times New Roman" w:cs="Times New Roman"/>
        </w:rPr>
        <w:t>Savatier</w:t>
      </w:r>
      <w:proofErr w:type="spellEnd"/>
      <w:r w:rsidRPr="00996100">
        <w:rPr>
          <w:rFonts w:ascii="Times New Roman" w:hAnsi="Times New Roman" w:cs="Times New Roman"/>
        </w:rPr>
        <w:t>, n°639, p. 711.</w:t>
      </w:r>
    </w:p>
  </w:footnote>
  <w:footnote w:id="19">
    <w:p w14:paraId="166A5899" w14:textId="08D59085"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 xml:space="preserve">V. les données chiffrées du député E. </w:t>
      </w:r>
      <w:proofErr w:type="spellStart"/>
      <w:r w:rsidRPr="00996100">
        <w:rPr>
          <w:rFonts w:ascii="Times New Roman" w:hAnsi="Times New Roman" w:cs="Times New Roman"/>
        </w:rPr>
        <w:t>Blessig</w:t>
      </w:r>
      <w:proofErr w:type="spellEnd"/>
      <w:r w:rsidRPr="00996100">
        <w:rPr>
          <w:rFonts w:ascii="Times New Roman" w:hAnsi="Times New Roman" w:cs="Times New Roman"/>
        </w:rPr>
        <w:t xml:space="preserve">, </w:t>
      </w:r>
      <w:r w:rsidRPr="00996100">
        <w:rPr>
          <w:rFonts w:ascii="Times New Roman" w:hAnsi="Times New Roman" w:cs="Times New Roman"/>
          <w:i/>
          <w:iCs/>
        </w:rPr>
        <w:t xml:space="preserve">Rapport de la Commission des lois de l’Assemblée nationale, </w:t>
      </w:r>
      <w:r w:rsidRPr="00996100">
        <w:rPr>
          <w:rFonts w:ascii="Times New Roman" w:hAnsi="Times New Roman" w:cs="Times New Roman"/>
        </w:rPr>
        <w:t>V</w:t>
      </w:r>
      <w:r w:rsidRPr="00996100">
        <w:rPr>
          <w:rFonts w:ascii="Times New Roman" w:hAnsi="Times New Roman" w:cs="Times New Roman"/>
          <w:vertAlign w:val="superscript"/>
        </w:rPr>
        <w:t>e</w:t>
      </w:r>
      <w:r w:rsidRPr="00996100">
        <w:rPr>
          <w:rFonts w:ascii="Times New Roman" w:hAnsi="Times New Roman" w:cs="Times New Roman"/>
        </w:rPr>
        <w:t xml:space="preserve"> République, 12</w:t>
      </w:r>
      <w:r w:rsidRPr="00996100">
        <w:rPr>
          <w:rFonts w:ascii="Times New Roman" w:hAnsi="Times New Roman" w:cs="Times New Roman"/>
          <w:vertAlign w:val="superscript"/>
        </w:rPr>
        <w:t>e</w:t>
      </w:r>
      <w:r w:rsidRPr="00996100">
        <w:rPr>
          <w:rFonts w:ascii="Times New Roman" w:hAnsi="Times New Roman" w:cs="Times New Roman"/>
        </w:rPr>
        <w:t xml:space="preserve"> législature, 10 janv. 2007, n°3557, p. 16 : « Plus de 630 000 personnes sont aujourd’hui placées sous un régime de protection juridique (…). Selon les projections réalisées par la Chancellerie, 1 126 000 personnes seraient placées sous protection en 2010 si les placements continuaient d’augmenter au rythme actuel ».</w:t>
      </w:r>
    </w:p>
  </w:footnote>
  <w:footnote w:id="20">
    <w:p w14:paraId="2E51E984" w14:textId="0415F4DE"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Au 1</w:t>
      </w:r>
      <w:r w:rsidRPr="00996100">
        <w:rPr>
          <w:rFonts w:ascii="Times New Roman" w:hAnsi="Times New Roman" w:cs="Times New Roman"/>
          <w:vertAlign w:val="superscript"/>
        </w:rPr>
        <w:t>er</w:t>
      </w:r>
      <w:r w:rsidRPr="00996100">
        <w:rPr>
          <w:rFonts w:ascii="Times New Roman" w:hAnsi="Times New Roman" w:cs="Times New Roman"/>
        </w:rPr>
        <w:t xml:space="preserve"> janv. 2009, l’entrée en vigueur de la loi de 2007 provoque </w:t>
      </w:r>
      <w:r w:rsidRPr="00996100">
        <w:rPr>
          <w:rFonts w:ascii="Times New Roman" w:eastAsia="Times New Roman" w:hAnsi="Times New Roman" w:cs="Times New Roman"/>
          <w:lang w:eastAsia="fr-FR"/>
        </w:rPr>
        <w:t>une forte chute : 731 671 mesures en 2009 contre 629 524 mesures en 2010. Puis la courbe des mesures totales révèle une hausse continue : 679 600 mesures au 31 déc. 2014, 730 000 mesures au 31 déc. 2016, 767 000 mesures au 31 déc. 2018.</w:t>
      </w:r>
    </w:p>
  </w:footnote>
  <w:footnote w:id="21">
    <w:p w14:paraId="35004954" w14:textId="29D21D10"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Sur la présentation du chapitre 13</w:t>
      </w:r>
      <w:r w:rsidRPr="00996100">
        <w:rPr>
          <w:rFonts w:ascii="Times New Roman" w:hAnsi="Times New Roman" w:cs="Times New Roman"/>
          <w:vertAlign w:val="superscript"/>
        </w:rPr>
        <w:t>e</w:t>
      </w:r>
      <w:r w:rsidRPr="00996100">
        <w:rPr>
          <w:rFonts w:ascii="Times New Roman" w:hAnsi="Times New Roman" w:cs="Times New Roman"/>
        </w:rPr>
        <w:t> : « </w:t>
      </w:r>
      <w:r w:rsidR="00712279">
        <w:rPr>
          <w:rFonts w:ascii="Times New Roman" w:hAnsi="Times New Roman" w:cs="Times New Roman"/>
        </w:rPr>
        <w:t>D</w:t>
      </w:r>
      <w:r w:rsidRPr="00996100">
        <w:rPr>
          <w:rFonts w:ascii="Times New Roman" w:hAnsi="Times New Roman" w:cs="Times New Roman"/>
        </w:rPr>
        <w:t>es régimes de protection du majeur », v. G. Rémillard (</w:t>
      </w:r>
      <w:proofErr w:type="spellStart"/>
      <w:r w:rsidRPr="00996100">
        <w:rPr>
          <w:rFonts w:ascii="Times New Roman" w:hAnsi="Times New Roman" w:cs="Times New Roman"/>
        </w:rPr>
        <w:t>dir</w:t>
      </w:r>
      <w:proofErr w:type="spellEnd"/>
      <w:r w:rsidRPr="00996100">
        <w:rPr>
          <w:rFonts w:ascii="Times New Roman" w:hAnsi="Times New Roman" w:cs="Times New Roman"/>
        </w:rPr>
        <w:t xml:space="preserve">.), </w:t>
      </w:r>
      <w:r w:rsidRPr="00996100">
        <w:rPr>
          <w:rFonts w:ascii="Times New Roman" w:hAnsi="Times New Roman" w:cs="Times New Roman"/>
          <w:i/>
          <w:iCs/>
        </w:rPr>
        <w:t xml:space="preserve">Le Code civil du Québec, avec les commentaires du ministre de la Justice, </w:t>
      </w:r>
      <w:r w:rsidRPr="00996100">
        <w:rPr>
          <w:rFonts w:ascii="Times New Roman" w:hAnsi="Times New Roman" w:cs="Times New Roman"/>
        </w:rPr>
        <w:t>t. 1, Les publications du Québec, 1993, p. 171.</w:t>
      </w:r>
    </w:p>
  </w:footnote>
  <w:footnote w:id="22">
    <w:p w14:paraId="7D1A8132" w14:textId="77777777" w:rsidR="005E57EE" w:rsidRPr="00996100" w:rsidRDefault="005E57EE" w:rsidP="007C1E3B">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Sur lequel, v. R. </w:t>
      </w:r>
      <w:proofErr w:type="spellStart"/>
      <w:r w:rsidRPr="00996100">
        <w:rPr>
          <w:rFonts w:ascii="Times New Roman" w:hAnsi="Times New Roman" w:cs="Times New Roman"/>
        </w:rPr>
        <w:t>Cabrillac</w:t>
      </w:r>
      <w:proofErr w:type="spellEnd"/>
      <w:r w:rsidRPr="00996100">
        <w:rPr>
          <w:rFonts w:ascii="Times New Roman" w:hAnsi="Times New Roman" w:cs="Times New Roman"/>
        </w:rPr>
        <w:t xml:space="preserve">, « Le nouveau code civil du Québec », </w:t>
      </w:r>
      <w:r w:rsidRPr="00996100">
        <w:rPr>
          <w:rFonts w:ascii="Times New Roman" w:hAnsi="Times New Roman" w:cs="Times New Roman"/>
          <w:i/>
          <w:iCs/>
        </w:rPr>
        <w:t xml:space="preserve">D. </w:t>
      </w:r>
      <w:r w:rsidRPr="00996100">
        <w:rPr>
          <w:rFonts w:ascii="Times New Roman" w:hAnsi="Times New Roman" w:cs="Times New Roman"/>
        </w:rPr>
        <w:t xml:space="preserve">1993, </w:t>
      </w:r>
      <w:proofErr w:type="spellStart"/>
      <w:r w:rsidRPr="00996100">
        <w:rPr>
          <w:rFonts w:ascii="Times New Roman" w:hAnsi="Times New Roman" w:cs="Times New Roman"/>
        </w:rPr>
        <w:t>chron</w:t>
      </w:r>
      <w:proofErr w:type="spellEnd"/>
      <w:r w:rsidRPr="00996100">
        <w:rPr>
          <w:rFonts w:ascii="Times New Roman" w:hAnsi="Times New Roman" w:cs="Times New Roman"/>
        </w:rPr>
        <w:t>., p. 267.</w:t>
      </w:r>
    </w:p>
  </w:footnote>
  <w:footnote w:id="23">
    <w:p w14:paraId="746BA023" w14:textId="300195BC"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rPr>
        <w:t>C.c.Q.</w:t>
      </w:r>
      <w:r w:rsidRPr="00996100">
        <w:rPr>
          <w:rFonts w:ascii="Times New Roman" w:hAnsi="Times New Roman" w:cs="Times New Roman"/>
        </w:rPr>
        <w:t>, art. 256 à 297.</w:t>
      </w:r>
    </w:p>
  </w:footnote>
  <w:footnote w:id="24">
    <w:p w14:paraId="631D284B" w14:textId="14535B76"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rPr>
        <w:t>C.c.Q.</w:t>
      </w:r>
      <w:r w:rsidRPr="00996100">
        <w:rPr>
          <w:rFonts w:ascii="Times New Roman" w:hAnsi="Times New Roman" w:cs="Times New Roman"/>
        </w:rPr>
        <w:t>, art. 256 à 267.</w:t>
      </w:r>
    </w:p>
  </w:footnote>
  <w:footnote w:id="25">
    <w:p w14:paraId="3939230D" w14:textId="314CD1BF"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rPr>
        <w:t>C.c.Q.</w:t>
      </w:r>
      <w:r w:rsidRPr="00996100">
        <w:rPr>
          <w:rFonts w:ascii="Times New Roman" w:hAnsi="Times New Roman" w:cs="Times New Roman"/>
        </w:rPr>
        <w:t>, art. 268 à 280.</w:t>
      </w:r>
    </w:p>
  </w:footnote>
  <w:footnote w:id="26">
    <w:p w14:paraId="2A42C3E6" w14:textId="70C9139B"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rPr>
        <w:t>C.c.Q.</w:t>
      </w:r>
      <w:r w:rsidRPr="00996100">
        <w:rPr>
          <w:rFonts w:ascii="Times New Roman" w:hAnsi="Times New Roman" w:cs="Times New Roman"/>
        </w:rPr>
        <w:t>, art. 295 à 297.</w:t>
      </w:r>
    </w:p>
  </w:footnote>
  <w:footnote w:id="27">
    <w:p w14:paraId="57FD2555" w14:textId="0639AB6D"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rPr>
        <w:t>C.c.Q.</w:t>
      </w:r>
      <w:r w:rsidRPr="00996100">
        <w:rPr>
          <w:rFonts w:ascii="Times New Roman" w:hAnsi="Times New Roman" w:cs="Times New Roman"/>
        </w:rPr>
        <w:t>, art. 281 à 284.</w:t>
      </w:r>
    </w:p>
  </w:footnote>
  <w:footnote w:id="28">
    <w:p w14:paraId="57B08E26" w14:textId="4FFC6CA0"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rPr>
        <w:t>C.c.Q.</w:t>
      </w:r>
      <w:r w:rsidRPr="00996100">
        <w:rPr>
          <w:rFonts w:ascii="Times New Roman" w:hAnsi="Times New Roman" w:cs="Times New Roman"/>
        </w:rPr>
        <w:t>, art. 285 à 290.</w:t>
      </w:r>
    </w:p>
  </w:footnote>
  <w:footnote w:id="29">
    <w:p w14:paraId="35E2F1EF" w14:textId="2C16454D"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rPr>
        <w:t>C.c.Q.</w:t>
      </w:r>
      <w:r w:rsidRPr="00996100">
        <w:rPr>
          <w:rFonts w:ascii="Times New Roman" w:hAnsi="Times New Roman" w:cs="Times New Roman"/>
        </w:rPr>
        <w:t>, art. 291 à 297.</w:t>
      </w:r>
    </w:p>
  </w:footnote>
  <w:footnote w:id="30">
    <w:p w14:paraId="79B3D399" w14:textId="17C3084B"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rPr>
        <w:t>C.c.Q.</w:t>
      </w:r>
      <w:r w:rsidRPr="00996100">
        <w:rPr>
          <w:rFonts w:ascii="Times New Roman" w:hAnsi="Times New Roman" w:cs="Times New Roman"/>
        </w:rPr>
        <w:t>, art. 2130 à 2185.</w:t>
      </w:r>
    </w:p>
  </w:footnote>
  <w:footnote w:id="31">
    <w:p w14:paraId="5FFEB546" w14:textId="5AA463FB"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rPr>
        <w:t>C.c.Q.</w:t>
      </w:r>
      <w:r w:rsidRPr="00996100">
        <w:rPr>
          <w:rFonts w:ascii="Times New Roman" w:hAnsi="Times New Roman" w:cs="Times New Roman"/>
        </w:rPr>
        <w:t>, art. 2166 à 2185.</w:t>
      </w:r>
      <w:r w:rsidR="00496FCC">
        <w:rPr>
          <w:rFonts w:ascii="Times New Roman" w:hAnsi="Times New Roman" w:cs="Times New Roman"/>
        </w:rPr>
        <w:t xml:space="preserve"> </w:t>
      </w:r>
    </w:p>
  </w:footnote>
  <w:footnote w:id="32">
    <w:p w14:paraId="23E66ECE" w14:textId="16C39038"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
        </w:rPr>
        <w:t xml:space="preserve">J.O. </w:t>
      </w:r>
      <w:r w:rsidRPr="00996100">
        <w:rPr>
          <w:rFonts w:ascii="Times New Roman" w:hAnsi="Times New Roman" w:cs="Times New Roman"/>
        </w:rPr>
        <w:t>daté du 7 mars 2007, p. 4325. Sur le principe de subsidiarité posé à l’article 428 du Code civil, v. J. Hauser, « Les mesures judiciaires, solutions subsidiaires au mandat de protection future ? », in G. Raoul-Cormeil (</w:t>
      </w:r>
      <w:proofErr w:type="spellStart"/>
      <w:r w:rsidRPr="00996100">
        <w:rPr>
          <w:rFonts w:ascii="Times New Roman" w:hAnsi="Times New Roman" w:cs="Times New Roman"/>
        </w:rPr>
        <w:t>dir</w:t>
      </w:r>
      <w:proofErr w:type="spellEnd"/>
      <w:r w:rsidRPr="00996100">
        <w:rPr>
          <w:rFonts w:ascii="Times New Roman" w:hAnsi="Times New Roman" w:cs="Times New Roman"/>
        </w:rPr>
        <w:t xml:space="preserve">.), </w:t>
      </w:r>
      <w:r w:rsidRPr="00996100">
        <w:rPr>
          <w:rFonts w:ascii="Times New Roman" w:hAnsi="Times New Roman" w:cs="Times New Roman"/>
          <w:i/>
          <w:iCs/>
        </w:rPr>
        <w:t>Nouveau droit des majeurs protégés. Difficultés pratiques</w:t>
      </w:r>
      <w:r w:rsidRPr="00996100">
        <w:rPr>
          <w:rFonts w:ascii="Times New Roman" w:hAnsi="Times New Roman" w:cs="Times New Roman"/>
        </w:rPr>
        <w:t xml:space="preserve">, Dalloz, coll. Thèmes et commentaires, 2012, p. 13 à 24, </w:t>
      </w:r>
      <w:proofErr w:type="spellStart"/>
      <w:r w:rsidRPr="00996100">
        <w:rPr>
          <w:rFonts w:ascii="Times New Roman" w:hAnsi="Times New Roman" w:cs="Times New Roman"/>
        </w:rPr>
        <w:t>spéc</w:t>
      </w:r>
      <w:proofErr w:type="spellEnd"/>
      <w:r w:rsidRPr="00996100">
        <w:rPr>
          <w:rFonts w:ascii="Times New Roman" w:hAnsi="Times New Roman" w:cs="Times New Roman"/>
        </w:rPr>
        <w:t xml:space="preserve">. p. 20. </w:t>
      </w:r>
      <w:proofErr w:type="spellStart"/>
      <w:r w:rsidRPr="00996100">
        <w:rPr>
          <w:rFonts w:ascii="Times New Roman" w:hAnsi="Times New Roman" w:cs="Times New Roman"/>
          <w:i/>
          <w:iCs/>
        </w:rPr>
        <w:t>Adde</w:t>
      </w:r>
      <w:proofErr w:type="spellEnd"/>
      <w:r w:rsidRPr="00996100">
        <w:rPr>
          <w:rFonts w:ascii="Times New Roman" w:hAnsi="Times New Roman" w:cs="Times New Roman"/>
          <w:i/>
          <w:iCs/>
        </w:rPr>
        <w:t xml:space="preserve">, </w:t>
      </w:r>
      <w:r w:rsidRPr="00996100">
        <w:rPr>
          <w:rFonts w:ascii="Times New Roman" w:hAnsi="Times New Roman" w:cs="Times New Roman"/>
        </w:rPr>
        <w:t>G. Raoul-Cormeil, « Le mandat de protection future, un contrat pour préserver les biens professionnels ou l’intérêt de la famille »,</w:t>
      </w:r>
      <w:r w:rsidRPr="00996100">
        <w:rPr>
          <w:rFonts w:ascii="Times New Roman" w:hAnsi="Times New Roman" w:cs="Times New Roman"/>
          <w:i/>
        </w:rPr>
        <w:t xml:space="preserve"> </w:t>
      </w:r>
      <w:r w:rsidRPr="00996100">
        <w:rPr>
          <w:rFonts w:ascii="Times New Roman" w:hAnsi="Times New Roman" w:cs="Times New Roman"/>
        </w:rPr>
        <w:t>in</w:t>
      </w:r>
      <w:r w:rsidRPr="00996100">
        <w:rPr>
          <w:rFonts w:ascii="Times New Roman" w:hAnsi="Times New Roman" w:cs="Times New Roman"/>
          <w:i/>
        </w:rPr>
        <w:t xml:space="preserve"> </w:t>
      </w:r>
      <w:r w:rsidRPr="00996100">
        <w:rPr>
          <w:rFonts w:ascii="Times New Roman" w:hAnsi="Times New Roman" w:cs="Times New Roman"/>
        </w:rPr>
        <w:t>110</w:t>
      </w:r>
      <w:r w:rsidRPr="00996100">
        <w:rPr>
          <w:rFonts w:ascii="Times New Roman" w:hAnsi="Times New Roman" w:cs="Times New Roman"/>
          <w:vertAlign w:val="superscript"/>
        </w:rPr>
        <w:t>e</w:t>
      </w:r>
      <w:r w:rsidRPr="00996100">
        <w:rPr>
          <w:rFonts w:ascii="Times New Roman" w:hAnsi="Times New Roman" w:cs="Times New Roman"/>
        </w:rPr>
        <w:t xml:space="preserve"> Congrès des Notaires de France : Vie professionnelle et famille, place au contrat (Marseille, 15-18 juin 2014),</w:t>
      </w:r>
      <w:r w:rsidRPr="00996100">
        <w:rPr>
          <w:rFonts w:ascii="Times New Roman" w:hAnsi="Times New Roman" w:cs="Times New Roman"/>
          <w:i/>
        </w:rPr>
        <w:t xml:space="preserve"> Petites affiches </w:t>
      </w:r>
      <w:r w:rsidRPr="00996100">
        <w:rPr>
          <w:rFonts w:ascii="Times New Roman" w:hAnsi="Times New Roman" w:cs="Times New Roman"/>
        </w:rPr>
        <w:t>2014, n°110, 3 juin 2014, p. 43 à 55.</w:t>
      </w:r>
    </w:p>
  </w:footnote>
  <w:footnote w:id="33">
    <w:p w14:paraId="472CE1C6" w14:textId="4ADA1661" w:rsidR="005E57EE" w:rsidRPr="00996100" w:rsidRDefault="005E57EE" w:rsidP="0060108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 xml:space="preserve">C. </w:t>
      </w:r>
      <w:proofErr w:type="spellStart"/>
      <w:r>
        <w:rPr>
          <w:rFonts w:ascii="Times New Roman" w:hAnsi="Times New Roman" w:cs="Times New Roman"/>
        </w:rPr>
        <w:t>act</w:t>
      </w:r>
      <w:proofErr w:type="spellEnd"/>
      <w:r>
        <w:rPr>
          <w:rFonts w:ascii="Times New Roman" w:hAnsi="Times New Roman" w:cs="Times New Roman"/>
        </w:rPr>
        <w:t xml:space="preserve">. soc. </w:t>
      </w:r>
      <w:proofErr w:type="spellStart"/>
      <w:r>
        <w:rPr>
          <w:rFonts w:ascii="Times New Roman" w:hAnsi="Times New Roman" w:cs="Times New Roman"/>
        </w:rPr>
        <w:t>fam</w:t>
      </w:r>
      <w:proofErr w:type="spellEnd"/>
      <w:r>
        <w:rPr>
          <w:rFonts w:ascii="Times New Roman" w:hAnsi="Times New Roman" w:cs="Times New Roman"/>
        </w:rPr>
        <w:t>.</w:t>
      </w:r>
      <w:r w:rsidRPr="00996100">
        <w:rPr>
          <w:rFonts w:ascii="Times New Roman" w:hAnsi="Times New Roman" w:cs="Times New Roman"/>
        </w:rPr>
        <w:t xml:space="preserve">, art. </w:t>
      </w:r>
      <w:r>
        <w:rPr>
          <w:rFonts w:ascii="Times New Roman" w:hAnsi="Times New Roman" w:cs="Times New Roman"/>
        </w:rPr>
        <w:t>L. 472-2, exigeant une assurance responsabilité civile professionnelle</w:t>
      </w:r>
      <w:r w:rsidRPr="00996100">
        <w:rPr>
          <w:rFonts w:ascii="Times New Roman" w:hAnsi="Times New Roman" w:cs="Times New Roman"/>
        </w:rPr>
        <w:t xml:space="preserve">. </w:t>
      </w:r>
      <w:r>
        <w:rPr>
          <w:rFonts w:ascii="Times New Roman" w:hAnsi="Times New Roman" w:cs="Times New Roman"/>
        </w:rPr>
        <w:t>De manière générale sur le statut des MJPM, v. </w:t>
      </w:r>
      <w:r w:rsidRPr="00996100">
        <w:rPr>
          <w:rFonts w:ascii="Times New Roman" w:hAnsi="Times New Roman" w:cs="Times New Roman"/>
        </w:rPr>
        <w:t>G. Raoul-Cormeil (</w:t>
      </w:r>
      <w:proofErr w:type="spellStart"/>
      <w:r w:rsidRPr="00996100">
        <w:rPr>
          <w:rFonts w:ascii="Times New Roman" w:hAnsi="Times New Roman" w:cs="Times New Roman"/>
        </w:rPr>
        <w:t>dir</w:t>
      </w:r>
      <w:proofErr w:type="spellEnd"/>
      <w:r w:rsidRPr="00996100">
        <w:rPr>
          <w:rFonts w:ascii="Times New Roman" w:hAnsi="Times New Roman" w:cs="Times New Roman"/>
        </w:rPr>
        <w:t>.), Dossier : « </w:t>
      </w:r>
      <w:r w:rsidRPr="00996100">
        <w:rPr>
          <w:rFonts w:ascii="Times New Roman" w:hAnsi="Times New Roman" w:cs="Times New Roman"/>
          <w:bCs/>
        </w:rPr>
        <w:t xml:space="preserve">Le statut de mandataire judiciaire à la protection des majeurs » </w:t>
      </w:r>
      <w:r w:rsidRPr="00996100">
        <w:rPr>
          <w:rFonts w:ascii="Times New Roman" w:hAnsi="Times New Roman" w:cs="Times New Roman"/>
          <w:bCs/>
          <w:i/>
        </w:rPr>
        <w:t>(Colloque Caen, 19</w:t>
      </w:r>
      <w:r>
        <w:rPr>
          <w:rFonts w:ascii="Times New Roman" w:hAnsi="Times New Roman" w:cs="Times New Roman"/>
          <w:bCs/>
          <w:i/>
        </w:rPr>
        <w:t> </w:t>
      </w:r>
      <w:r w:rsidRPr="00996100">
        <w:rPr>
          <w:rFonts w:ascii="Times New Roman" w:hAnsi="Times New Roman" w:cs="Times New Roman"/>
          <w:bCs/>
          <w:i/>
        </w:rPr>
        <w:t>oct. 2012), Dr. famille</w:t>
      </w:r>
      <w:r w:rsidRPr="00996100">
        <w:rPr>
          <w:rFonts w:ascii="Times New Roman" w:hAnsi="Times New Roman" w:cs="Times New Roman"/>
          <w:bCs/>
          <w:iCs/>
        </w:rPr>
        <w:t>, déc. 2012, p. 13 à 31</w:t>
      </w:r>
      <w:r>
        <w:rPr>
          <w:rFonts w:ascii="Times New Roman" w:hAnsi="Times New Roman" w:cs="Times New Roman"/>
          <w:bCs/>
          <w:iCs/>
        </w:rPr>
        <w:t xml:space="preserve"> ; </w:t>
      </w:r>
      <w:r w:rsidRPr="00996100">
        <w:rPr>
          <w:rFonts w:ascii="Times New Roman" w:hAnsi="Times New Roman" w:cs="Times New Roman"/>
          <w:bCs/>
          <w:iCs/>
        </w:rPr>
        <w:t>N. </w:t>
      </w:r>
      <w:proofErr w:type="spellStart"/>
      <w:r w:rsidRPr="00996100">
        <w:rPr>
          <w:rFonts w:ascii="Times New Roman" w:hAnsi="Times New Roman" w:cs="Times New Roman"/>
          <w:bCs/>
          <w:iCs/>
        </w:rPr>
        <w:t>Peterka</w:t>
      </w:r>
      <w:proofErr w:type="spellEnd"/>
      <w:r w:rsidRPr="00996100">
        <w:rPr>
          <w:rFonts w:ascii="Times New Roman" w:hAnsi="Times New Roman" w:cs="Times New Roman"/>
          <w:bCs/>
          <w:iCs/>
        </w:rPr>
        <w:t xml:space="preserve"> et A. Caron-</w:t>
      </w:r>
      <w:proofErr w:type="spellStart"/>
      <w:r w:rsidRPr="00996100">
        <w:rPr>
          <w:rFonts w:ascii="Times New Roman" w:hAnsi="Times New Roman" w:cs="Times New Roman"/>
          <w:bCs/>
          <w:iCs/>
        </w:rPr>
        <w:t>Déglise</w:t>
      </w:r>
      <w:proofErr w:type="spellEnd"/>
      <w:r w:rsidRPr="00996100">
        <w:rPr>
          <w:rFonts w:ascii="Times New Roman" w:hAnsi="Times New Roman" w:cs="Times New Roman"/>
          <w:bCs/>
          <w:iCs/>
        </w:rPr>
        <w:t xml:space="preserve">, </w:t>
      </w:r>
      <w:r w:rsidRPr="00996100">
        <w:rPr>
          <w:rFonts w:ascii="Times New Roman" w:hAnsi="Times New Roman" w:cs="Times New Roman"/>
          <w:bCs/>
          <w:i/>
        </w:rPr>
        <w:t xml:space="preserve">Protection de la personne vulnérables, </w:t>
      </w:r>
      <w:r w:rsidRPr="00996100">
        <w:rPr>
          <w:rFonts w:ascii="Times New Roman" w:hAnsi="Times New Roman" w:cs="Times New Roman"/>
          <w:bCs/>
          <w:iCs/>
        </w:rPr>
        <w:t>Dalloz, coll. Dalloz action, 4</w:t>
      </w:r>
      <w:r w:rsidRPr="00996100">
        <w:rPr>
          <w:rFonts w:ascii="Times New Roman" w:hAnsi="Times New Roman" w:cs="Times New Roman"/>
          <w:bCs/>
          <w:iCs/>
          <w:vertAlign w:val="superscript"/>
        </w:rPr>
        <w:t>e</w:t>
      </w:r>
      <w:r w:rsidRPr="00996100">
        <w:rPr>
          <w:rFonts w:ascii="Times New Roman" w:hAnsi="Times New Roman" w:cs="Times New Roman"/>
          <w:bCs/>
          <w:iCs/>
        </w:rPr>
        <w:t xml:space="preserve"> éd., 2017, </w:t>
      </w:r>
      <w:r>
        <w:rPr>
          <w:rFonts w:ascii="Times New Roman" w:hAnsi="Times New Roman" w:cs="Times New Roman"/>
          <w:bCs/>
          <w:iCs/>
        </w:rPr>
        <w:t xml:space="preserve">Chap. 312 et 313, </w:t>
      </w:r>
      <w:r w:rsidRPr="00996100">
        <w:rPr>
          <w:rFonts w:ascii="Times New Roman" w:hAnsi="Times New Roman" w:cs="Times New Roman"/>
          <w:bCs/>
          <w:iCs/>
        </w:rPr>
        <w:t>p. 332 à 373</w:t>
      </w:r>
      <w:r>
        <w:rPr>
          <w:rFonts w:ascii="Times New Roman" w:hAnsi="Times New Roman" w:cs="Times New Roman"/>
          <w:bCs/>
          <w:iCs/>
        </w:rPr>
        <w:t>.</w:t>
      </w:r>
    </w:p>
  </w:footnote>
  <w:footnote w:id="34">
    <w:p w14:paraId="5E331693" w14:textId="69B08090"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 xml:space="preserve">C. civ., art. 450. </w:t>
      </w:r>
    </w:p>
  </w:footnote>
  <w:footnote w:id="35">
    <w:p w14:paraId="53CC55F3" w14:textId="443D5DC1"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 xml:space="preserve">Parmi les commentaires d’ensemble de la loi du 5 mars 2007, v. Ph. Malaurie, « Examen critique du projet de loi portant réforme de la protection juridique des majeurs », </w:t>
      </w:r>
      <w:r w:rsidRPr="00996100">
        <w:rPr>
          <w:rFonts w:ascii="Times New Roman" w:hAnsi="Times New Roman" w:cs="Times New Roman"/>
          <w:i/>
        </w:rPr>
        <w:t xml:space="preserve">Defrénois, </w:t>
      </w:r>
      <w:r w:rsidRPr="00996100">
        <w:rPr>
          <w:rFonts w:ascii="Times New Roman" w:hAnsi="Times New Roman" w:cs="Times New Roman"/>
        </w:rPr>
        <w:t xml:space="preserve">2007, art. 38510, p. 13 à 23 ; « La réforme de la protection juridique des majeurs (Loi n°2007-3008 du 5 mars 2007) », </w:t>
      </w:r>
      <w:r w:rsidRPr="00996100">
        <w:rPr>
          <w:rFonts w:ascii="Times New Roman" w:hAnsi="Times New Roman" w:cs="Times New Roman"/>
          <w:i/>
        </w:rPr>
        <w:t xml:space="preserve">Defrénois </w:t>
      </w:r>
      <w:r w:rsidRPr="00996100">
        <w:rPr>
          <w:rFonts w:ascii="Times New Roman" w:hAnsi="Times New Roman" w:cs="Times New Roman"/>
        </w:rPr>
        <w:t xml:space="preserve">2007, art. 38569, p. 557 à 572 ; J. Hauser, « Des incapables aux personnes vulnérables », </w:t>
      </w:r>
      <w:r w:rsidRPr="00996100">
        <w:rPr>
          <w:rFonts w:ascii="Times New Roman" w:hAnsi="Times New Roman" w:cs="Times New Roman"/>
          <w:i/>
        </w:rPr>
        <w:t xml:space="preserve">Dr. famille, </w:t>
      </w:r>
      <w:r w:rsidRPr="00996100">
        <w:rPr>
          <w:rFonts w:ascii="Times New Roman" w:hAnsi="Times New Roman" w:cs="Times New Roman"/>
        </w:rPr>
        <w:t xml:space="preserve">mai 2007, étude n°14, p. 5 à 7 ; Th. Fossier, « La réforme de la protection des majeurs, Guide de lecture de loi du 5 mars 2007 », </w:t>
      </w:r>
      <w:r w:rsidRPr="00996100">
        <w:rPr>
          <w:rFonts w:ascii="Times New Roman" w:hAnsi="Times New Roman" w:cs="Times New Roman"/>
          <w:i/>
        </w:rPr>
        <w:t xml:space="preserve">JCP., éd. G., </w:t>
      </w:r>
      <w:r w:rsidRPr="00996100">
        <w:rPr>
          <w:rFonts w:ascii="Times New Roman" w:hAnsi="Times New Roman" w:cs="Times New Roman"/>
        </w:rPr>
        <w:t xml:space="preserve">2007, I, 118, p. 13 à 23 ; A.-M. Leroyer, « Chronique de législation française, n°4 », </w:t>
      </w:r>
      <w:r w:rsidRPr="00996100">
        <w:rPr>
          <w:rFonts w:ascii="Times New Roman" w:hAnsi="Times New Roman" w:cs="Times New Roman"/>
          <w:i/>
        </w:rPr>
        <w:t xml:space="preserve">RTD civ. </w:t>
      </w:r>
      <w:r w:rsidRPr="00996100">
        <w:rPr>
          <w:rFonts w:ascii="Times New Roman" w:hAnsi="Times New Roman" w:cs="Times New Roman"/>
        </w:rPr>
        <w:t xml:space="preserve">2007, p. 394 à 407 ; C. Geffroy, « Les ambivalences de la réforme du 5 mars 2007 relative à la protection juridique des majeurs », in </w:t>
      </w:r>
      <w:r w:rsidRPr="00996100">
        <w:rPr>
          <w:rFonts w:ascii="Times New Roman" w:hAnsi="Times New Roman" w:cs="Times New Roman"/>
          <w:i/>
          <w:iCs/>
        </w:rPr>
        <w:t xml:space="preserve">Mélanges Gilles </w:t>
      </w:r>
      <w:proofErr w:type="spellStart"/>
      <w:r w:rsidRPr="00996100">
        <w:rPr>
          <w:rFonts w:ascii="Times New Roman" w:hAnsi="Times New Roman" w:cs="Times New Roman"/>
          <w:i/>
          <w:iCs/>
        </w:rPr>
        <w:t>Goubeaux</w:t>
      </w:r>
      <w:proofErr w:type="spellEnd"/>
      <w:r w:rsidRPr="00996100">
        <w:rPr>
          <w:rFonts w:ascii="Times New Roman" w:hAnsi="Times New Roman" w:cs="Times New Roman"/>
          <w:i/>
          <w:iCs/>
        </w:rPr>
        <w:t xml:space="preserve">, </w:t>
      </w:r>
      <w:r w:rsidRPr="00996100">
        <w:rPr>
          <w:rFonts w:ascii="Times New Roman" w:hAnsi="Times New Roman" w:cs="Times New Roman"/>
        </w:rPr>
        <w:t>Dalloz - LGDJ, 2009, p. 175 à 182.</w:t>
      </w:r>
    </w:p>
  </w:footnote>
  <w:footnote w:id="36">
    <w:p w14:paraId="08C5F5BA" w14:textId="41F1C256"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La </w:t>
      </w:r>
      <w:r w:rsidR="00712279">
        <w:rPr>
          <w:rFonts w:ascii="Times New Roman" w:hAnsi="Times New Roman" w:cs="Times New Roman"/>
          <w:iCs/>
        </w:rPr>
        <w:t xml:space="preserve">procédure tutélaire </w:t>
      </w:r>
      <w:proofErr w:type="gramStart"/>
      <w:r w:rsidR="00712279">
        <w:rPr>
          <w:rFonts w:ascii="Times New Roman" w:hAnsi="Times New Roman" w:cs="Times New Roman"/>
          <w:iCs/>
        </w:rPr>
        <w:t>a</w:t>
      </w:r>
      <w:proofErr w:type="gramEnd"/>
      <w:r w:rsidR="00712279">
        <w:rPr>
          <w:rFonts w:ascii="Times New Roman" w:hAnsi="Times New Roman" w:cs="Times New Roman"/>
          <w:iCs/>
        </w:rPr>
        <w:t xml:space="preserve"> d’abord faire l’objet d’une </w:t>
      </w:r>
      <w:r w:rsidRPr="00996100">
        <w:rPr>
          <w:rFonts w:ascii="Times New Roman" w:hAnsi="Times New Roman" w:cs="Times New Roman"/>
          <w:iCs/>
        </w:rPr>
        <w:t xml:space="preserve">inflexion jurisprudentielle. La Cour de cassation accorde </w:t>
      </w:r>
      <w:r w:rsidR="00712279">
        <w:rPr>
          <w:rFonts w:ascii="Times New Roman" w:hAnsi="Times New Roman" w:cs="Times New Roman"/>
          <w:iCs/>
        </w:rPr>
        <w:t xml:space="preserve">dorénavant </w:t>
      </w:r>
      <w:r w:rsidRPr="00996100">
        <w:rPr>
          <w:rFonts w:ascii="Times New Roman" w:hAnsi="Times New Roman" w:cs="Times New Roman"/>
          <w:iCs/>
        </w:rPr>
        <w:t xml:space="preserve">au médecin inscrit sur la liste du procureur de la République </w:t>
      </w:r>
      <w:r w:rsidR="00712279">
        <w:rPr>
          <w:rFonts w:ascii="Times New Roman" w:hAnsi="Times New Roman" w:cs="Times New Roman"/>
          <w:iCs/>
        </w:rPr>
        <w:t xml:space="preserve">la faculté </w:t>
      </w:r>
      <w:r w:rsidRPr="00996100">
        <w:rPr>
          <w:rFonts w:ascii="Times New Roman" w:hAnsi="Times New Roman" w:cs="Times New Roman"/>
          <w:iCs/>
        </w:rPr>
        <w:t>de rédiger un certificat médical circonstancié à partir des informations transmises par le médecin traitant en cas de refus du patient (à protéger) de se laisser examiner : Cass., 1</w:t>
      </w:r>
      <w:r w:rsidRPr="00996100">
        <w:rPr>
          <w:rFonts w:ascii="Times New Roman" w:hAnsi="Times New Roman" w:cs="Times New Roman"/>
          <w:iCs/>
          <w:vertAlign w:val="superscript"/>
        </w:rPr>
        <w:t>e</w:t>
      </w:r>
      <w:r w:rsidRPr="00996100">
        <w:rPr>
          <w:rFonts w:ascii="Times New Roman" w:hAnsi="Times New Roman" w:cs="Times New Roman"/>
          <w:iCs/>
        </w:rPr>
        <w:t xml:space="preserve"> civ., 20 avril 2017, </w:t>
      </w:r>
      <w:r w:rsidRPr="00996100">
        <w:rPr>
          <w:rFonts w:ascii="Times New Roman" w:hAnsi="Times New Roman" w:cs="Times New Roman"/>
        </w:rPr>
        <w:t xml:space="preserve">n°16-17.672 ; </w:t>
      </w:r>
      <w:r w:rsidRPr="00996100">
        <w:rPr>
          <w:rFonts w:ascii="Times New Roman" w:hAnsi="Times New Roman" w:cs="Times New Roman"/>
          <w:i/>
        </w:rPr>
        <w:t xml:space="preserve">AJF </w:t>
      </w:r>
      <w:r w:rsidRPr="00996100">
        <w:rPr>
          <w:rFonts w:ascii="Times New Roman" w:hAnsi="Times New Roman" w:cs="Times New Roman"/>
        </w:rPr>
        <w:t xml:space="preserve">2017, p. 356, obs. V. </w:t>
      </w:r>
      <w:proofErr w:type="spellStart"/>
      <w:r w:rsidRPr="00996100">
        <w:rPr>
          <w:rFonts w:ascii="Times New Roman" w:hAnsi="Times New Roman" w:cs="Times New Roman"/>
        </w:rPr>
        <w:t>Moutourcy</w:t>
      </w:r>
      <w:proofErr w:type="spellEnd"/>
      <w:r w:rsidRPr="00996100">
        <w:rPr>
          <w:rFonts w:ascii="Times New Roman" w:hAnsi="Times New Roman" w:cs="Times New Roman"/>
        </w:rPr>
        <w:t xml:space="preserve"> et G. Raoul-Cormeil ; </w:t>
      </w:r>
      <w:r w:rsidRPr="00996100">
        <w:rPr>
          <w:rFonts w:ascii="Times New Roman" w:hAnsi="Times New Roman" w:cs="Times New Roman"/>
          <w:i/>
        </w:rPr>
        <w:t xml:space="preserve">D. </w:t>
      </w:r>
      <w:r w:rsidRPr="00996100">
        <w:rPr>
          <w:rFonts w:ascii="Times New Roman" w:hAnsi="Times New Roman" w:cs="Times New Roman"/>
        </w:rPr>
        <w:t xml:space="preserve">2017, </w:t>
      </w:r>
      <w:proofErr w:type="spellStart"/>
      <w:r w:rsidRPr="00996100">
        <w:rPr>
          <w:rFonts w:ascii="Times New Roman" w:hAnsi="Times New Roman" w:cs="Times New Roman"/>
        </w:rPr>
        <w:t>Jur</w:t>
      </w:r>
      <w:proofErr w:type="spellEnd"/>
      <w:r w:rsidRPr="00996100">
        <w:rPr>
          <w:rFonts w:ascii="Times New Roman" w:hAnsi="Times New Roman" w:cs="Times New Roman"/>
        </w:rPr>
        <w:t>., p. 1455, note N. </w:t>
      </w:r>
      <w:proofErr w:type="spellStart"/>
      <w:r w:rsidRPr="00996100">
        <w:rPr>
          <w:rFonts w:ascii="Times New Roman" w:hAnsi="Times New Roman" w:cs="Times New Roman"/>
        </w:rPr>
        <w:t>Peterka</w:t>
      </w:r>
      <w:proofErr w:type="spellEnd"/>
      <w:r w:rsidRPr="00996100">
        <w:rPr>
          <w:rFonts w:ascii="Times New Roman" w:hAnsi="Times New Roman" w:cs="Times New Roman"/>
        </w:rPr>
        <w:t xml:space="preserve"> ; </w:t>
      </w:r>
      <w:r w:rsidRPr="00996100">
        <w:rPr>
          <w:rFonts w:ascii="Times New Roman" w:hAnsi="Times New Roman" w:cs="Times New Roman"/>
          <w:i/>
        </w:rPr>
        <w:t xml:space="preserve">JCP. </w:t>
      </w:r>
      <w:proofErr w:type="gramStart"/>
      <w:r w:rsidRPr="00996100">
        <w:rPr>
          <w:rFonts w:ascii="Times New Roman" w:hAnsi="Times New Roman" w:cs="Times New Roman"/>
          <w:i/>
        </w:rPr>
        <w:t>éd</w:t>
      </w:r>
      <w:proofErr w:type="gramEnd"/>
      <w:r w:rsidRPr="00996100">
        <w:rPr>
          <w:rFonts w:ascii="Times New Roman" w:hAnsi="Times New Roman" w:cs="Times New Roman"/>
          <w:i/>
        </w:rPr>
        <w:t xml:space="preserve">. G. </w:t>
      </w:r>
      <w:r w:rsidRPr="00996100">
        <w:rPr>
          <w:rFonts w:ascii="Times New Roman" w:hAnsi="Times New Roman" w:cs="Times New Roman"/>
        </w:rPr>
        <w:t xml:space="preserve">2017, 525, note D. </w:t>
      </w:r>
      <w:proofErr w:type="spellStart"/>
      <w:r w:rsidRPr="00996100">
        <w:rPr>
          <w:rFonts w:ascii="Times New Roman" w:hAnsi="Times New Roman" w:cs="Times New Roman"/>
        </w:rPr>
        <w:t>Noguéro</w:t>
      </w:r>
      <w:proofErr w:type="spellEnd"/>
      <w:r w:rsidRPr="00996100">
        <w:rPr>
          <w:rFonts w:ascii="Times New Roman" w:hAnsi="Times New Roman" w:cs="Times New Roman"/>
        </w:rPr>
        <w:t>, revenant sur Cass., 1</w:t>
      </w:r>
      <w:r w:rsidRPr="00996100">
        <w:rPr>
          <w:rFonts w:ascii="Times New Roman" w:hAnsi="Times New Roman" w:cs="Times New Roman"/>
          <w:vertAlign w:val="superscript"/>
        </w:rPr>
        <w:t>e</w:t>
      </w:r>
      <w:r w:rsidRPr="00996100">
        <w:rPr>
          <w:rFonts w:ascii="Times New Roman" w:hAnsi="Times New Roman" w:cs="Times New Roman"/>
        </w:rPr>
        <w:t xml:space="preserve"> civ., 29 juin 2011, n°</w:t>
      </w:r>
      <w:r w:rsidRPr="00996100">
        <w:rPr>
          <w:rFonts w:ascii="Times New Roman" w:hAnsi="Times New Roman" w:cs="Times New Roman"/>
          <w:color w:val="000000"/>
        </w:rPr>
        <w:t xml:space="preserve">10-21.879 ; </w:t>
      </w:r>
      <w:r w:rsidRPr="00996100">
        <w:rPr>
          <w:rFonts w:ascii="Times New Roman" w:hAnsi="Times New Roman" w:cs="Times New Roman"/>
          <w:i/>
          <w:iCs/>
        </w:rPr>
        <w:t xml:space="preserve">JCP G </w:t>
      </w:r>
      <w:r w:rsidRPr="00996100">
        <w:rPr>
          <w:rFonts w:ascii="Times New Roman" w:hAnsi="Times New Roman" w:cs="Times New Roman"/>
          <w:iCs/>
        </w:rPr>
        <w:t>2011, 987, N. </w:t>
      </w:r>
      <w:proofErr w:type="spellStart"/>
      <w:r w:rsidRPr="00996100">
        <w:rPr>
          <w:rFonts w:ascii="Times New Roman" w:hAnsi="Times New Roman" w:cs="Times New Roman"/>
          <w:iCs/>
        </w:rPr>
        <w:t>Peterka</w:t>
      </w:r>
      <w:proofErr w:type="spellEnd"/>
      <w:r w:rsidRPr="00996100">
        <w:rPr>
          <w:rFonts w:ascii="Times New Roman" w:hAnsi="Times New Roman" w:cs="Times New Roman"/>
          <w:iCs/>
        </w:rPr>
        <w:t> ;</w:t>
      </w:r>
      <w:r w:rsidRPr="00996100">
        <w:rPr>
          <w:rFonts w:ascii="Times New Roman" w:hAnsi="Times New Roman" w:cs="Times New Roman"/>
          <w:i/>
          <w:iCs/>
        </w:rPr>
        <w:t xml:space="preserve"> </w:t>
      </w:r>
      <w:r w:rsidRPr="00996100">
        <w:rPr>
          <w:rFonts w:ascii="Times New Roman" w:hAnsi="Times New Roman" w:cs="Times New Roman"/>
          <w:i/>
          <w:iCs/>
          <w:lang w:val="en-US"/>
        </w:rPr>
        <w:t>AJF</w:t>
      </w:r>
      <w:r w:rsidRPr="00996100">
        <w:rPr>
          <w:rFonts w:ascii="Times New Roman" w:hAnsi="Times New Roman" w:cs="Times New Roman"/>
          <w:iCs/>
          <w:lang w:val="en-US"/>
        </w:rPr>
        <w:t xml:space="preserve"> 2011, p. 431, note Th. </w:t>
      </w:r>
      <w:proofErr w:type="spellStart"/>
      <w:proofErr w:type="gramStart"/>
      <w:r w:rsidRPr="00996100">
        <w:rPr>
          <w:rFonts w:ascii="Times New Roman" w:hAnsi="Times New Roman" w:cs="Times New Roman"/>
          <w:iCs/>
          <w:lang w:val="en-US"/>
        </w:rPr>
        <w:t>Verheyde</w:t>
      </w:r>
      <w:proofErr w:type="spellEnd"/>
      <w:r w:rsidRPr="00996100">
        <w:rPr>
          <w:rFonts w:ascii="Times New Roman" w:hAnsi="Times New Roman" w:cs="Times New Roman"/>
          <w:iCs/>
          <w:lang w:val="en-US"/>
        </w:rPr>
        <w:t> ;</w:t>
      </w:r>
      <w:proofErr w:type="gramEnd"/>
      <w:r w:rsidRPr="00996100">
        <w:rPr>
          <w:rFonts w:ascii="Times New Roman" w:hAnsi="Times New Roman" w:cs="Times New Roman"/>
          <w:i/>
          <w:iCs/>
          <w:lang w:val="en-US"/>
        </w:rPr>
        <w:t xml:space="preserve"> RTD civ. </w:t>
      </w:r>
      <w:r w:rsidRPr="00996100">
        <w:rPr>
          <w:rFonts w:ascii="Times New Roman" w:hAnsi="Times New Roman" w:cs="Times New Roman"/>
          <w:iCs/>
          <w:lang w:val="en-US"/>
        </w:rPr>
        <w:t xml:space="preserve">2011, p. 511, obs. </w:t>
      </w:r>
      <w:r w:rsidRPr="00996100">
        <w:rPr>
          <w:rFonts w:ascii="Times New Roman" w:hAnsi="Times New Roman" w:cs="Times New Roman"/>
          <w:iCs/>
        </w:rPr>
        <w:t>J. Hauser. Relevons ensuite la nouvelle définition d</w:t>
      </w:r>
      <w:r w:rsidR="00712279">
        <w:rPr>
          <w:rFonts w:ascii="Times New Roman" w:hAnsi="Times New Roman" w:cs="Times New Roman"/>
          <w:iCs/>
        </w:rPr>
        <w:t xml:space="preserve">e l’avis </w:t>
      </w:r>
      <w:r w:rsidRPr="00996100">
        <w:rPr>
          <w:rFonts w:ascii="Times New Roman" w:hAnsi="Times New Roman" w:cs="Times New Roman"/>
          <w:iCs/>
        </w:rPr>
        <w:t xml:space="preserve">médical de non-évolution favorable de l’état de santé qui autorise le juge à déroger à la durée de 5 ans à l’ouverture d’une tutelle ou au renouvellement de la curatelle ou de la tutelle : </w:t>
      </w:r>
      <w:r w:rsidRPr="00996100">
        <w:rPr>
          <w:rFonts w:ascii="Times New Roman" w:hAnsi="Times New Roman" w:cs="Times New Roman"/>
          <w:lang w:val="en-US"/>
        </w:rPr>
        <w:t xml:space="preserve">Cass., 1e civ., 8 </w:t>
      </w:r>
      <w:proofErr w:type="spellStart"/>
      <w:r w:rsidRPr="00996100">
        <w:rPr>
          <w:rFonts w:ascii="Times New Roman" w:hAnsi="Times New Roman" w:cs="Times New Roman"/>
          <w:lang w:val="en-US"/>
        </w:rPr>
        <w:t>décembre</w:t>
      </w:r>
      <w:proofErr w:type="spellEnd"/>
      <w:r w:rsidRPr="00996100">
        <w:rPr>
          <w:rFonts w:ascii="Times New Roman" w:hAnsi="Times New Roman" w:cs="Times New Roman"/>
          <w:lang w:val="en-US"/>
        </w:rPr>
        <w:t xml:space="preserve"> 2016, n° 16-20.298 </w:t>
      </w:r>
      <w:r w:rsidRPr="00996100">
        <w:rPr>
          <w:rFonts w:ascii="Times New Roman" w:hAnsi="Times New Roman" w:cs="Times New Roman"/>
          <w:i/>
          <w:iCs/>
          <w:lang w:val="en-US"/>
        </w:rPr>
        <w:t>(Vincent Lambert)</w:t>
      </w:r>
      <w:r w:rsidRPr="00996100">
        <w:rPr>
          <w:rFonts w:ascii="Times New Roman" w:hAnsi="Times New Roman" w:cs="Times New Roman"/>
          <w:lang w:val="en-US"/>
        </w:rPr>
        <w:t xml:space="preserve"> : </w:t>
      </w:r>
      <w:r w:rsidRPr="00996100">
        <w:rPr>
          <w:rFonts w:ascii="Times New Roman" w:hAnsi="Times New Roman" w:cs="Times New Roman"/>
          <w:i/>
        </w:rPr>
        <w:t>JCP G</w:t>
      </w:r>
      <w:r w:rsidRPr="00996100">
        <w:rPr>
          <w:rFonts w:ascii="Times New Roman" w:hAnsi="Times New Roman" w:cs="Times New Roman"/>
        </w:rPr>
        <w:t xml:space="preserve">. 2017, 79, note J. Hauser ; </w:t>
      </w:r>
      <w:r w:rsidRPr="00996100">
        <w:rPr>
          <w:rFonts w:ascii="Times New Roman" w:hAnsi="Times New Roman" w:cs="Times New Roman"/>
          <w:i/>
        </w:rPr>
        <w:t>RGDM</w:t>
      </w:r>
      <w:r w:rsidRPr="00996100">
        <w:rPr>
          <w:rFonts w:ascii="Times New Roman" w:hAnsi="Times New Roman" w:cs="Times New Roman"/>
        </w:rPr>
        <w:t xml:space="preserve"> 2017, n°62, p. 133, étude G. Raoul-Cormeil ; Cass., 1</w:t>
      </w:r>
      <w:r w:rsidRPr="00996100">
        <w:rPr>
          <w:rFonts w:ascii="Times New Roman" w:hAnsi="Times New Roman" w:cs="Times New Roman"/>
          <w:vertAlign w:val="superscript"/>
        </w:rPr>
        <w:t>e</w:t>
      </w:r>
      <w:r w:rsidRPr="00996100">
        <w:rPr>
          <w:rFonts w:ascii="Times New Roman" w:hAnsi="Times New Roman" w:cs="Times New Roman"/>
        </w:rPr>
        <w:t xml:space="preserve"> civ., 4 mai 2017, n°16-17.752 ; </w:t>
      </w:r>
      <w:r w:rsidRPr="00996100">
        <w:rPr>
          <w:rFonts w:ascii="Times New Roman" w:hAnsi="Times New Roman" w:cs="Times New Roman"/>
          <w:i/>
        </w:rPr>
        <w:t xml:space="preserve">Dr. famille </w:t>
      </w:r>
      <w:r w:rsidRPr="00996100">
        <w:rPr>
          <w:rFonts w:ascii="Times New Roman" w:hAnsi="Times New Roman" w:cs="Times New Roman"/>
        </w:rPr>
        <w:t xml:space="preserve">2017, </w:t>
      </w:r>
      <w:proofErr w:type="spellStart"/>
      <w:r w:rsidRPr="00996100">
        <w:rPr>
          <w:rFonts w:ascii="Times New Roman" w:hAnsi="Times New Roman" w:cs="Times New Roman"/>
        </w:rPr>
        <w:t>Comm</w:t>
      </w:r>
      <w:proofErr w:type="spellEnd"/>
      <w:r w:rsidRPr="00996100">
        <w:rPr>
          <w:rFonts w:ascii="Times New Roman" w:hAnsi="Times New Roman" w:cs="Times New Roman"/>
        </w:rPr>
        <w:t>., 170, note I. Maria, revenant sur Cass., 1</w:t>
      </w:r>
      <w:r w:rsidRPr="00996100">
        <w:rPr>
          <w:rFonts w:ascii="Times New Roman" w:hAnsi="Times New Roman" w:cs="Times New Roman"/>
          <w:vertAlign w:val="superscript"/>
        </w:rPr>
        <w:t>e</w:t>
      </w:r>
      <w:r w:rsidRPr="00996100">
        <w:rPr>
          <w:rFonts w:ascii="Times New Roman" w:hAnsi="Times New Roman" w:cs="Times New Roman"/>
        </w:rPr>
        <w:t xml:space="preserve"> civ., 10 octobre 2012, n°</w:t>
      </w:r>
      <w:r w:rsidRPr="00996100">
        <w:rPr>
          <w:rFonts w:ascii="Times New Roman" w:hAnsi="Times New Roman" w:cs="Times New Roman"/>
          <w:color w:val="000000"/>
        </w:rPr>
        <w:t xml:space="preserve">11-14.441 ; </w:t>
      </w:r>
      <w:r w:rsidRPr="00996100">
        <w:rPr>
          <w:rFonts w:ascii="Times New Roman" w:hAnsi="Times New Roman" w:cs="Times New Roman"/>
          <w:i/>
          <w:iCs/>
        </w:rPr>
        <w:t>Dr. famille</w:t>
      </w:r>
      <w:r w:rsidRPr="00996100">
        <w:rPr>
          <w:rFonts w:ascii="Times New Roman" w:hAnsi="Times New Roman" w:cs="Times New Roman"/>
          <w:iCs/>
        </w:rPr>
        <w:t xml:space="preserve"> 2012, </w:t>
      </w:r>
      <w:proofErr w:type="spellStart"/>
      <w:r w:rsidRPr="00996100">
        <w:rPr>
          <w:rFonts w:ascii="Times New Roman" w:hAnsi="Times New Roman" w:cs="Times New Roman"/>
          <w:iCs/>
        </w:rPr>
        <w:t>comm</w:t>
      </w:r>
      <w:proofErr w:type="spellEnd"/>
      <w:r w:rsidRPr="00996100">
        <w:rPr>
          <w:rFonts w:ascii="Times New Roman" w:hAnsi="Times New Roman" w:cs="Times New Roman"/>
          <w:iCs/>
        </w:rPr>
        <w:t xml:space="preserve">. 184, I. Maria ; </w:t>
      </w:r>
      <w:r w:rsidRPr="00996100">
        <w:rPr>
          <w:rFonts w:ascii="Times New Roman" w:hAnsi="Times New Roman" w:cs="Times New Roman"/>
          <w:i/>
          <w:iCs/>
        </w:rPr>
        <w:t>AJF</w:t>
      </w:r>
      <w:r w:rsidRPr="00996100">
        <w:rPr>
          <w:rFonts w:ascii="Times New Roman" w:hAnsi="Times New Roman" w:cs="Times New Roman"/>
          <w:iCs/>
        </w:rPr>
        <w:t xml:space="preserve"> 2012, p. 619, obs. </w:t>
      </w:r>
      <w:r w:rsidRPr="00996100">
        <w:rPr>
          <w:rFonts w:ascii="Times New Roman" w:hAnsi="Times New Roman" w:cs="Times New Roman"/>
          <w:iCs/>
          <w:lang w:val="en-US"/>
        </w:rPr>
        <w:t>Th. </w:t>
      </w:r>
      <w:proofErr w:type="spellStart"/>
      <w:proofErr w:type="gramStart"/>
      <w:r w:rsidRPr="00996100">
        <w:rPr>
          <w:rFonts w:ascii="Times New Roman" w:hAnsi="Times New Roman" w:cs="Times New Roman"/>
          <w:iCs/>
          <w:lang w:val="en-US"/>
        </w:rPr>
        <w:t>Verheyde</w:t>
      </w:r>
      <w:proofErr w:type="spellEnd"/>
      <w:r w:rsidRPr="00996100">
        <w:rPr>
          <w:rFonts w:ascii="Times New Roman" w:hAnsi="Times New Roman" w:cs="Times New Roman"/>
          <w:iCs/>
          <w:lang w:val="en-US"/>
        </w:rPr>
        <w:t> ;</w:t>
      </w:r>
      <w:proofErr w:type="gramEnd"/>
      <w:r w:rsidRPr="00996100">
        <w:rPr>
          <w:rFonts w:ascii="Times New Roman" w:hAnsi="Times New Roman" w:cs="Times New Roman"/>
          <w:iCs/>
          <w:lang w:val="en-US"/>
        </w:rPr>
        <w:t xml:space="preserve"> </w:t>
      </w:r>
      <w:r w:rsidRPr="00996100">
        <w:rPr>
          <w:rFonts w:ascii="Times New Roman" w:hAnsi="Times New Roman" w:cs="Times New Roman"/>
          <w:i/>
          <w:iCs/>
          <w:lang w:val="en-US"/>
        </w:rPr>
        <w:t>D</w:t>
      </w:r>
      <w:r w:rsidRPr="00996100">
        <w:rPr>
          <w:rFonts w:ascii="Times New Roman" w:hAnsi="Times New Roman" w:cs="Times New Roman"/>
          <w:iCs/>
          <w:lang w:val="en-US"/>
        </w:rPr>
        <w:t xml:space="preserve">. 2012, p. 2723, note G. Raoul-Cormeil ; </w:t>
      </w:r>
      <w:r w:rsidRPr="00996100">
        <w:rPr>
          <w:rFonts w:ascii="Times New Roman" w:hAnsi="Times New Roman" w:cs="Times New Roman"/>
          <w:i/>
          <w:iCs/>
          <w:lang w:val="en-US"/>
        </w:rPr>
        <w:t>RTD civ</w:t>
      </w:r>
      <w:r w:rsidRPr="00996100">
        <w:rPr>
          <w:rFonts w:ascii="Times New Roman" w:hAnsi="Times New Roman" w:cs="Times New Roman"/>
          <w:iCs/>
          <w:lang w:val="en-US"/>
        </w:rPr>
        <w:t xml:space="preserve">. 2013, p. 90, obs. </w:t>
      </w:r>
      <w:r w:rsidRPr="00996100">
        <w:rPr>
          <w:rFonts w:ascii="Times New Roman" w:hAnsi="Times New Roman" w:cs="Times New Roman"/>
          <w:iCs/>
        </w:rPr>
        <w:t>J. Hauser.</w:t>
      </w:r>
    </w:p>
  </w:footnote>
  <w:footnote w:id="37">
    <w:p w14:paraId="19BAA362" w14:textId="1B27A000"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Méritent d’être salués les arrêts de la Cour de cassation qui précisent les conditions de recevabilité de la requête en mainlevée (</w:t>
      </w:r>
      <w:r w:rsidRPr="00996100">
        <w:rPr>
          <w:rFonts w:ascii="Times New Roman" w:hAnsi="Times New Roman" w:cs="Times New Roman"/>
          <w:lang w:val="en-US"/>
        </w:rPr>
        <w:t xml:space="preserve">Cass., 1e civ., 9 </w:t>
      </w:r>
      <w:proofErr w:type="spellStart"/>
      <w:r w:rsidRPr="00996100">
        <w:rPr>
          <w:rFonts w:ascii="Times New Roman" w:hAnsi="Times New Roman" w:cs="Times New Roman"/>
          <w:lang w:val="en-US"/>
        </w:rPr>
        <w:t>novembre</w:t>
      </w:r>
      <w:proofErr w:type="spellEnd"/>
      <w:r w:rsidRPr="00996100">
        <w:rPr>
          <w:rFonts w:ascii="Times New Roman" w:hAnsi="Times New Roman" w:cs="Times New Roman"/>
          <w:lang w:val="en-US"/>
        </w:rPr>
        <w:t xml:space="preserve"> 2016, n° 14-17.735 : </w:t>
      </w:r>
      <w:bookmarkStart w:id="1" w:name="_Hlk24651081"/>
      <w:r w:rsidRPr="00996100">
        <w:rPr>
          <w:rFonts w:ascii="Times New Roman" w:hAnsi="Times New Roman" w:cs="Times New Roman"/>
          <w:i/>
          <w:iCs/>
        </w:rPr>
        <w:t>AJF</w:t>
      </w:r>
      <w:r w:rsidRPr="00996100">
        <w:rPr>
          <w:rFonts w:ascii="Times New Roman" w:hAnsi="Times New Roman" w:cs="Times New Roman"/>
          <w:iCs/>
        </w:rPr>
        <w:t xml:space="preserve"> 2016, p. 606, obs.</w:t>
      </w:r>
      <w:r>
        <w:rPr>
          <w:rFonts w:ascii="Times New Roman" w:hAnsi="Times New Roman" w:cs="Times New Roman"/>
          <w:iCs/>
        </w:rPr>
        <w:t> </w:t>
      </w:r>
      <w:r w:rsidRPr="00996100">
        <w:rPr>
          <w:rFonts w:ascii="Times New Roman" w:hAnsi="Times New Roman" w:cs="Times New Roman"/>
          <w:iCs/>
          <w:lang w:val="en-US"/>
        </w:rPr>
        <w:t xml:space="preserve">Th. </w:t>
      </w:r>
      <w:proofErr w:type="spellStart"/>
      <w:r w:rsidRPr="00996100">
        <w:rPr>
          <w:rFonts w:ascii="Times New Roman" w:hAnsi="Times New Roman" w:cs="Times New Roman"/>
          <w:iCs/>
          <w:lang w:val="en-US"/>
        </w:rPr>
        <w:t>Verheyde</w:t>
      </w:r>
      <w:proofErr w:type="spellEnd"/>
      <w:r w:rsidRPr="00996100">
        <w:rPr>
          <w:rFonts w:ascii="Times New Roman" w:hAnsi="Times New Roman" w:cs="Times New Roman"/>
          <w:iCs/>
          <w:lang w:val="en-US"/>
        </w:rPr>
        <w:t xml:space="preserve"> ; </w:t>
      </w:r>
      <w:r w:rsidRPr="00996100">
        <w:rPr>
          <w:rFonts w:ascii="Times New Roman" w:hAnsi="Times New Roman" w:cs="Times New Roman"/>
          <w:i/>
        </w:rPr>
        <w:t>Dr. famille</w:t>
      </w:r>
      <w:r w:rsidRPr="00996100">
        <w:rPr>
          <w:rFonts w:ascii="Times New Roman" w:hAnsi="Times New Roman" w:cs="Times New Roman"/>
        </w:rPr>
        <w:t xml:space="preserve"> 2017, </w:t>
      </w:r>
      <w:proofErr w:type="spellStart"/>
      <w:r w:rsidRPr="00996100">
        <w:rPr>
          <w:rFonts w:ascii="Times New Roman" w:hAnsi="Times New Roman" w:cs="Times New Roman"/>
        </w:rPr>
        <w:t>comm</w:t>
      </w:r>
      <w:proofErr w:type="spellEnd"/>
      <w:r w:rsidRPr="00996100">
        <w:rPr>
          <w:rFonts w:ascii="Times New Roman" w:hAnsi="Times New Roman" w:cs="Times New Roman"/>
        </w:rPr>
        <w:t xml:space="preserve">. 18, I. Maria ; </w:t>
      </w:r>
      <w:r w:rsidRPr="00996100">
        <w:rPr>
          <w:rFonts w:ascii="Times New Roman" w:hAnsi="Times New Roman" w:cs="Times New Roman"/>
          <w:i/>
          <w:iCs/>
          <w:lang w:val="en-US"/>
        </w:rPr>
        <w:t>RTD civ</w:t>
      </w:r>
      <w:r w:rsidRPr="00996100">
        <w:rPr>
          <w:rFonts w:ascii="Times New Roman" w:hAnsi="Times New Roman" w:cs="Times New Roman"/>
          <w:iCs/>
          <w:lang w:val="en-US"/>
        </w:rPr>
        <w:t xml:space="preserve">. 2017, p. 99, obs. </w:t>
      </w:r>
      <w:r w:rsidRPr="00996100">
        <w:rPr>
          <w:rFonts w:ascii="Times New Roman" w:hAnsi="Times New Roman" w:cs="Times New Roman"/>
          <w:iCs/>
        </w:rPr>
        <w:t>J. Hauser</w:t>
      </w:r>
      <w:bookmarkEnd w:id="1"/>
      <w:r w:rsidRPr="00996100">
        <w:rPr>
          <w:rFonts w:ascii="Times New Roman" w:hAnsi="Times New Roman" w:cs="Times New Roman"/>
        </w:rPr>
        <w:t>), ainsi que la qualité pour interjeter appel d’un jugement de mainlevée (Cass., 1</w:t>
      </w:r>
      <w:r w:rsidRPr="00996100">
        <w:rPr>
          <w:rFonts w:ascii="Times New Roman" w:hAnsi="Times New Roman" w:cs="Times New Roman"/>
          <w:vertAlign w:val="superscript"/>
        </w:rPr>
        <w:t>e</w:t>
      </w:r>
      <w:r w:rsidRPr="00996100">
        <w:rPr>
          <w:rFonts w:ascii="Times New Roman" w:hAnsi="Times New Roman" w:cs="Times New Roman"/>
        </w:rPr>
        <w:t xml:space="preserve"> civ., 24 mai 2018, n°17-18.859 ;</w:t>
      </w:r>
      <w:r w:rsidRPr="00996100">
        <w:rPr>
          <w:rFonts w:ascii="Times New Roman" w:hAnsi="Times New Roman" w:cs="Times New Roman"/>
          <w:b/>
          <w:bCs/>
        </w:rPr>
        <w:t xml:space="preserve"> </w:t>
      </w:r>
      <w:r w:rsidRPr="00996100">
        <w:rPr>
          <w:rStyle w:val="Gras"/>
          <w:rFonts w:ascii="Times New Roman" w:hAnsi="Times New Roman" w:cs="Times New Roman"/>
          <w:b w:val="0"/>
          <w:bCs w:val="0"/>
          <w:i/>
          <w:spacing w:val="1"/>
        </w:rPr>
        <w:t>D.</w:t>
      </w:r>
      <w:r w:rsidRPr="00996100">
        <w:rPr>
          <w:rStyle w:val="Gras"/>
          <w:rFonts w:ascii="Times New Roman" w:hAnsi="Times New Roman" w:cs="Times New Roman"/>
          <w:b w:val="0"/>
          <w:bCs w:val="0"/>
          <w:spacing w:val="1"/>
        </w:rPr>
        <w:t xml:space="preserve"> 2018, </w:t>
      </w:r>
      <w:proofErr w:type="spellStart"/>
      <w:r w:rsidRPr="00996100">
        <w:rPr>
          <w:rStyle w:val="Gras"/>
          <w:rFonts w:ascii="Times New Roman" w:hAnsi="Times New Roman" w:cs="Times New Roman"/>
          <w:b w:val="0"/>
          <w:bCs w:val="0"/>
          <w:spacing w:val="1"/>
        </w:rPr>
        <w:t>Jur</w:t>
      </w:r>
      <w:proofErr w:type="spellEnd"/>
      <w:r w:rsidRPr="00996100">
        <w:rPr>
          <w:rStyle w:val="Gras"/>
          <w:rFonts w:ascii="Times New Roman" w:hAnsi="Times New Roman" w:cs="Times New Roman"/>
          <w:b w:val="0"/>
          <w:bCs w:val="0"/>
          <w:spacing w:val="1"/>
        </w:rPr>
        <w:t xml:space="preserve">., p. 1371, note N. </w:t>
      </w:r>
      <w:proofErr w:type="spellStart"/>
      <w:r w:rsidRPr="00996100">
        <w:rPr>
          <w:rStyle w:val="Gras"/>
          <w:rFonts w:ascii="Times New Roman" w:hAnsi="Times New Roman" w:cs="Times New Roman"/>
          <w:b w:val="0"/>
          <w:bCs w:val="0"/>
          <w:spacing w:val="1"/>
        </w:rPr>
        <w:t>Peterka</w:t>
      </w:r>
      <w:proofErr w:type="spellEnd"/>
      <w:r w:rsidRPr="00996100">
        <w:rPr>
          <w:rStyle w:val="Gras"/>
          <w:rFonts w:ascii="Times New Roman" w:hAnsi="Times New Roman" w:cs="Times New Roman"/>
          <w:b w:val="0"/>
          <w:bCs w:val="0"/>
          <w:i/>
          <w:spacing w:val="1"/>
        </w:rPr>
        <w:t> ; JCP G.</w:t>
      </w:r>
      <w:r w:rsidRPr="00996100">
        <w:rPr>
          <w:rStyle w:val="Gras"/>
          <w:rFonts w:ascii="Times New Roman" w:hAnsi="Times New Roman" w:cs="Times New Roman"/>
          <w:b w:val="0"/>
          <w:bCs w:val="0"/>
          <w:spacing w:val="1"/>
        </w:rPr>
        <w:t xml:space="preserve"> 2018, 826, note D. </w:t>
      </w:r>
      <w:proofErr w:type="spellStart"/>
      <w:r w:rsidRPr="00996100">
        <w:rPr>
          <w:rStyle w:val="Gras"/>
          <w:rFonts w:ascii="Times New Roman" w:hAnsi="Times New Roman" w:cs="Times New Roman"/>
          <w:b w:val="0"/>
          <w:bCs w:val="0"/>
          <w:spacing w:val="1"/>
        </w:rPr>
        <w:t>Noguéro</w:t>
      </w:r>
      <w:proofErr w:type="spellEnd"/>
      <w:r w:rsidRPr="00996100">
        <w:rPr>
          <w:rFonts w:ascii="Times New Roman" w:hAnsi="Times New Roman" w:cs="Times New Roman"/>
        </w:rPr>
        <w:t>). Le juge s’est fait le gardien de la primauté du droit des régimes matrimoniaux sur les mesures de protection judiciaires (Cass., 1</w:t>
      </w:r>
      <w:r w:rsidRPr="00996100">
        <w:rPr>
          <w:rFonts w:ascii="Times New Roman" w:hAnsi="Times New Roman" w:cs="Times New Roman"/>
          <w:vertAlign w:val="superscript"/>
        </w:rPr>
        <w:t>e</w:t>
      </w:r>
      <w:r w:rsidRPr="00996100">
        <w:rPr>
          <w:rFonts w:ascii="Times New Roman" w:hAnsi="Times New Roman" w:cs="Times New Roman"/>
        </w:rPr>
        <w:t xml:space="preserve"> civ. 1</w:t>
      </w:r>
      <w:r w:rsidRPr="00996100">
        <w:rPr>
          <w:rFonts w:ascii="Times New Roman" w:hAnsi="Times New Roman" w:cs="Times New Roman"/>
          <w:vertAlign w:val="superscript"/>
        </w:rPr>
        <w:t>er</w:t>
      </w:r>
      <w:r w:rsidRPr="00996100">
        <w:rPr>
          <w:rFonts w:ascii="Times New Roman" w:hAnsi="Times New Roman" w:cs="Times New Roman"/>
        </w:rPr>
        <w:t> février 2012, n°</w:t>
      </w:r>
      <w:r w:rsidRPr="00996100">
        <w:rPr>
          <w:rFonts w:ascii="Times New Roman" w:hAnsi="Times New Roman" w:cs="Times New Roman"/>
          <w:color w:val="000000"/>
        </w:rPr>
        <w:t xml:space="preserve">11-11.346 ; </w:t>
      </w:r>
      <w:r w:rsidRPr="00996100">
        <w:rPr>
          <w:rFonts w:ascii="Times New Roman" w:hAnsi="Times New Roman" w:cs="Times New Roman"/>
          <w:i/>
        </w:rPr>
        <w:t xml:space="preserve">Dr. famille </w:t>
      </w:r>
      <w:r w:rsidRPr="00996100">
        <w:rPr>
          <w:rFonts w:ascii="Times New Roman" w:hAnsi="Times New Roman" w:cs="Times New Roman"/>
        </w:rPr>
        <w:t xml:space="preserve">2012, </w:t>
      </w:r>
      <w:proofErr w:type="spellStart"/>
      <w:r w:rsidRPr="00996100">
        <w:rPr>
          <w:rFonts w:ascii="Times New Roman" w:hAnsi="Times New Roman" w:cs="Times New Roman"/>
        </w:rPr>
        <w:t>Comm</w:t>
      </w:r>
      <w:proofErr w:type="spellEnd"/>
      <w:r w:rsidRPr="00996100">
        <w:rPr>
          <w:rFonts w:ascii="Times New Roman" w:hAnsi="Times New Roman" w:cs="Times New Roman"/>
        </w:rPr>
        <w:t>. n°53, note I. Maria ;</w:t>
      </w:r>
      <w:r w:rsidRPr="00996100">
        <w:rPr>
          <w:rFonts w:ascii="Times New Roman" w:hAnsi="Times New Roman" w:cs="Times New Roman"/>
          <w:i/>
        </w:rPr>
        <w:t xml:space="preserve"> D.</w:t>
      </w:r>
      <w:r w:rsidRPr="00996100">
        <w:rPr>
          <w:rFonts w:ascii="Times New Roman" w:hAnsi="Times New Roman" w:cs="Times New Roman"/>
        </w:rPr>
        <w:t xml:space="preserve"> 2012, </w:t>
      </w:r>
      <w:proofErr w:type="spellStart"/>
      <w:r w:rsidRPr="00996100">
        <w:rPr>
          <w:rFonts w:ascii="Times New Roman" w:hAnsi="Times New Roman" w:cs="Times New Roman"/>
        </w:rPr>
        <w:t>Jur</w:t>
      </w:r>
      <w:proofErr w:type="spellEnd"/>
      <w:r w:rsidRPr="00996100">
        <w:rPr>
          <w:rFonts w:ascii="Times New Roman" w:hAnsi="Times New Roman" w:cs="Times New Roman"/>
        </w:rPr>
        <w:t xml:space="preserve">., p. 921, note G. Raoul-Cormeil ; </w:t>
      </w:r>
      <w:r w:rsidRPr="00996100">
        <w:rPr>
          <w:rFonts w:ascii="Times New Roman" w:hAnsi="Times New Roman" w:cs="Times New Roman"/>
          <w:i/>
        </w:rPr>
        <w:t xml:space="preserve">JCP. </w:t>
      </w:r>
      <w:proofErr w:type="gramStart"/>
      <w:r w:rsidRPr="00996100">
        <w:rPr>
          <w:rFonts w:ascii="Times New Roman" w:hAnsi="Times New Roman" w:cs="Times New Roman"/>
          <w:i/>
        </w:rPr>
        <w:t>éd</w:t>
      </w:r>
      <w:proofErr w:type="gramEnd"/>
      <w:r w:rsidRPr="00996100">
        <w:rPr>
          <w:rFonts w:ascii="Times New Roman" w:hAnsi="Times New Roman" w:cs="Times New Roman"/>
          <w:i/>
        </w:rPr>
        <w:t xml:space="preserve">. N. </w:t>
      </w:r>
      <w:r w:rsidRPr="00996100">
        <w:rPr>
          <w:rFonts w:ascii="Times New Roman" w:hAnsi="Times New Roman" w:cs="Times New Roman"/>
        </w:rPr>
        <w:t xml:space="preserve">2012, 1183, note J. </w:t>
      </w:r>
      <w:proofErr w:type="spellStart"/>
      <w:r w:rsidRPr="00996100">
        <w:rPr>
          <w:rFonts w:ascii="Times New Roman" w:hAnsi="Times New Roman" w:cs="Times New Roman"/>
        </w:rPr>
        <w:t>Massip</w:t>
      </w:r>
      <w:proofErr w:type="spellEnd"/>
      <w:r w:rsidRPr="00996100">
        <w:rPr>
          <w:rFonts w:ascii="Times New Roman" w:hAnsi="Times New Roman" w:cs="Times New Roman"/>
        </w:rPr>
        <w:t xml:space="preserve"> ; </w:t>
      </w:r>
      <w:r w:rsidRPr="00996100">
        <w:rPr>
          <w:rFonts w:ascii="Times New Roman" w:hAnsi="Times New Roman" w:cs="Times New Roman"/>
          <w:i/>
        </w:rPr>
        <w:t>RTD civ.</w:t>
      </w:r>
      <w:r w:rsidRPr="00996100">
        <w:rPr>
          <w:rFonts w:ascii="Times New Roman" w:hAnsi="Times New Roman" w:cs="Times New Roman"/>
        </w:rPr>
        <w:t xml:space="preserve">2012, p. 289, obs. J. Hauser. – CA Douai, 2 février 2012, RG n°11/5594, in </w:t>
      </w:r>
      <w:r w:rsidRPr="00996100">
        <w:rPr>
          <w:rFonts w:ascii="Times New Roman" w:hAnsi="Times New Roman" w:cs="Times New Roman"/>
          <w:i/>
        </w:rPr>
        <w:t>Gaz. Pal.,</w:t>
      </w:r>
      <w:r w:rsidRPr="00996100">
        <w:rPr>
          <w:rFonts w:ascii="Times New Roman" w:hAnsi="Times New Roman" w:cs="Times New Roman"/>
        </w:rPr>
        <w:t xml:space="preserve"> n° des 1er-2 août 2012, </w:t>
      </w:r>
      <w:proofErr w:type="spellStart"/>
      <w:r w:rsidRPr="00996100">
        <w:rPr>
          <w:rFonts w:ascii="Times New Roman" w:hAnsi="Times New Roman" w:cs="Times New Roman"/>
        </w:rPr>
        <w:t>Doctr</w:t>
      </w:r>
      <w:proofErr w:type="spellEnd"/>
      <w:r w:rsidRPr="00996100">
        <w:rPr>
          <w:rFonts w:ascii="Times New Roman" w:hAnsi="Times New Roman" w:cs="Times New Roman"/>
        </w:rPr>
        <w:t>., p. 2133, note G. Raoul-Cormeil). Et la Cour de cassation a commencé à développer le domaine des actes strictement personnels (C. civ., art. 458) en y incluant l’appel d’une décision des juges des enfants, limitant à quelques heures par mois la visite d’une mère en tutelle à son jeune bébé (</w:t>
      </w:r>
      <w:r w:rsidRPr="00996100">
        <w:rPr>
          <w:rFonts w:ascii="Times New Roman" w:hAnsi="Times New Roman" w:cs="Times New Roman"/>
          <w:lang w:val="en-US"/>
        </w:rPr>
        <w:t xml:space="preserve">Cass., 1e civ., </w:t>
      </w:r>
      <w:r w:rsidRPr="00996100">
        <w:rPr>
          <w:rStyle w:val="verdana"/>
          <w:rFonts w:ascii="Times New Roman" w:hAnsi="Times New Roman" w:cs="Times New Roman"/>
        </w:rPr>
        <w:t xml:space="preserve">6 nov. 2013, </w:t>
      </w:r>
      <w:r w:rsidRPr="00996100">
        <w:rPr>
          <w:rFonts w:ascii="Times New Roman" w:hAnsi="Times New Roman" w:cs="Times New Roman"/>
          <w:iCs/>
        </w:rPr>
        <w:t>n° 12-23.766 :</w:t>
      </w:r>
      <w:r w:rsidRPr="00996100">
        <w:rPr>
          <w:rFonts w:ascii="Times New Roman" w:hAnsi="Times New Roman" w:cs="Times New Roman"/>
        </w:rPr>
        <w:t xml:space="preserve"> </w:t>
      </w:r>
      <w:r w:rsidRPr="00996100">
        <w:rPr>
          <w:rFonts w:ascii="Times New Roman" w:hAnsi="Times New Roman" w:cs="Times New Roman"/>
          <w:i/>
        </w:rPr>
        <w:t>JCP G</w:t>
      </w:r>
      <w:r w:rsidRPr="00996100">
        <w:rPr>
          <w:rFonts w:ascii="Times New Roman" w:hAnsi="Times New Roman" w:cs="Times New Roman"/>
        </w:rPr>
        <w:t xml:space="preserve"> 2014, 14, note N. </w:t>
      </w:r>
      <w:proofErr w:type="spellStart"/>
      <w:r w:rsidRPr="00996100">
        <w:rPr>
          <w:rFonts w:ascii="Times New Roman" w:hAnsi="Times New Roman" w:cs="Times New Roman"/>
        </w:rPr>
        <w:t>Peterka</w:t>
      </w:r>
      <w:proofErr w:type="spellEnd"/>
      <w:r w:rsidRPr="00996100">
        <w:rPr>
          <w:rFonts w:ascii="Times New Roman" w:hAnsi="Times New Roman" w:cs="Times New Roman"/>
        </w:rPr>
        <w:t xml:space="preserve"> ; </w:t>
      </w:r>
      <w:r w:rsidRPr="00996100">
        <w:rPr>
          <w:rFonts w:ascii="Times New Roman" w:hAnsi="Times New Roman" w:cs="Times New Roman"/>
          <w:i/>
        </w:rPr>
        <w:t>Dr. famille</w:t>
      </w:r>
      <w:r w:rsidRPr="00996100">
        <w:rPr>
          <w:rFonts w:ascii="Times New Roman" w:hAnsi="Times New Roman" w:cs="Times New Roman"/>
        </w:rPr>
        <w:t xml:space="preserve"> 2014, </w:t>
      </w:r>
      <w:proofErr w:type="spellStart"/>
      <w:r w:rsidRPr="00996100">
        <w:rPr>
          <w:rFonts w:ascii="Times New Roman" w:hAnsi="Times New Roman" w:cs="Times New Roman"/>
        </w:rPr>
        <w:t>comm</w:t>
      </w:r>
      <w:proofErr w:type="spellEnd"/>
      <w:r w:rsidRPr="00996100">
        <w:rPr>
          <w:rFonts w:ascii="Times New Roman" w:hAnsi="Times New Roman" w:cs="Times New Roman"/>
        </w:rPr>
        <w:t xml:space="preserve">. 9, note I. Maria ; </w:t>
      </w:r>
      <w:r w:rsidRPr="00996100">
        <w:rPr>
          <w:rFonts w:ascii="Times New Roman" w:hAnsi="Times New Roman" w:cs="Times New Roman"/>
          <w:i/>
        </w:rPr>
        <w:t>AJF</w:t>
      </w:r>
      <w:r w:rsidRPr="00996100">
        <w:rPr>
          <w:rFonts w:ascii="Times New Roman" w:hAnsi="Times New Roman" w:cs="Times New Roman"/>
        </w:rPr>
        <w:t xml:space="preserve"> 2013, p. 717, obs. </w:t>
      </w:r>
      <w:r w:rsidRPr="00996100">
        <w:rPr>
          <w:rFonts w:ascii="Times New Roman" w:hAnsi="Times New Roman" w:cs="Times New Roman"/>
          <w:lang w:val="en-US"/>
        </w:rPr>
        <w:t>Th. </w:t>
      </w:r>
      <w:proofErr w:type="spellStart"/>
      <w:proofErr w:type="gramStart"/>
      <w:r w:rsidRPr="00996100">
        <w:rPr>
          <w:rFonts w:ascii="Times New Roman" w:hAnsi="Times New Roman" w:cs="Times New Roman"/>
          <w:lang w:val="en-US"/>
        </w:rPr>
        <w:t>Verheyde</w:t>
      </w:r>
      <w:proofErr w:type="spellEnd"/>
      <w:r w:rsidRPr="00996100">
        <w:rPr>
          <w:rFonts w:ascii="Times New Roman" w:hAnsi="Times New Roman" w:cs="Times New Roman"/>
          <w:lang w:val="en-US"/>
        </w:rPr>
        <w:t> ;</w:t>
      </w:r>
      <w:proofErr w:type="gramEnd"/>
      <w:r w:rsidRPr="00996100">
        <w:rPr>
          <w:rFonts w:ascii="Times New Roman" w:hAnsi="Times New Roman" w:cs="Times New Roman"/>
          <w:lang w:val="en-US"/>
        </w:rPr>
        <w:t xml:space="preserve"> </w:t>
      </w:r>
      <w:r w:rsidRPr="00996100">
        <w:rPr>
          <w:rFonts w:ascii="Times New Roman" w:hAnsi="Times New Roman" w:cs="Times New Roman"/>
          <w:i/>
          <w:lang w:val="en-US"/>
        </w:rPr>
        <w:t>D</w:t>
      </w:r>
      <w:r w:rsidRPr="00996100">
        <w:rPr>
          <w:rFonts w:ascii="Times New Roman" w:hAnsi="Times New Roman" w:cs="Times New Roman"/>
          <w:lang w:val="en-US"/>
        </w:rPr>
        <w:t xml:space="preserve">. 2014, </w:t>
      </w:r>
      <w:proofErr w:type="spellStart"/>
      <w:r w:rsidRPr="00996100">
        <w:rPr>
          <w:rFonts w:ascii="Times New Roman" w:hAnsi="Times New Roman" w:cs="Times New Roman"/>
          <w:lang w:val="en-US"/>
        </w:rPr>
        <w:t>Jur</w:t>
      </w:r>
      <w:proofErr w:type="spellEnd"/>
      <w:r w:rsidRPr="00996100">
        <w:rPr>
          <w:rFonts w:ascii="Times New Roman" w:hAnsi="Times New Roman" w:cs="Times New Roman"/>
          <w:lang w:val="en-US"/>
        </w:rPr>
        <w:t xml:space="preserve">., p. 467, note G. Raoul-Cormeil ; </w:t>
      </w:r>
      <w:r w:rsidRPr="00996100">
        <w:rPr>
          <w:rFonts w:ascii="Times New Roman" w:hAnsi="Times New Roman" w:cs="Times New Roman"/>
          <w:i/>
          <w:lang w:val="en-US"/>
        </w:rPr>
        <w:t>RTD</w:t>
      </w:r>
      <w:r w:rsidRPr="00996100">
        <w:rPr>
          <w:rFonts w:ascii="Times New Roman" w:hAnsi="Times New Roman" w:cs="Times New Roman"/>
          <w:lang w:val="en-US"/>
        </w:rPr>
        <w:t> </w:t>
      </w:r>
      <w:r w:rsidRPr="00996100">
        <w:rPr>
          <w:rFonts w:ascii="Times New Roman" w:hAnsi="Times New Roman" w:cs="Times New Roman"/>
          <w:i/>
          <w:lang w:val="en-US"/>
        </w:rPr>
        <w:t>civ</w:t>
      </w:r>
      <w:r w:rsidRPr="00996100">
        <w:rPr>
          <w:rFonts w:ascii="Times New Roman" w:hAnsi="Times New Roman" w:cs="Times New Roman"/>
          <w:lang w:val="en-US"/>
        </w:rPr>
        <w:t xml:space="preserve">. 2014, n°3, p. 84, obs. </w:t>
      </w:r>
      <w:r w:rsidRPr="00996100">
        <w:rPr>
          <w:rFonts w:ascii="Times New Roman" w:hAnsi="Times New Roman" w:cs="Times New Roman"/>
        </w:rPr>
        <w:t>J. Hauser).</w:t>
      </w:r>
    </w:p>
  </w:footnote>
  <w:footnote w:id="38">
    <w:p w14:paraId="205EF9E3" w14:textId="1B6DAB6A"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 xml:space="preserve">Cour des comptes, </w:t>
      </w:r>
      <w:r w:rsidRPr="00996100">
        <w:rPr>
          <w:rFonts w:ascii="Times New Roman" w:hAnsi="Times New Roman" w:cs="Times New Roman"/>
          <w:i/>
        </w:rPr>
        <w:t>La protection juridique des majeurs. Une réforme ambitieuse, une mise en œuvre défaillante</w:t>
      </w:r>
      <w:r w:rsidRPr="00996100">
        <w:rPr>
          <w:rFonts w:ascii="Times New Roman" w:hAnsi="Times New Roman" w:cs="Times New Roman"/>
        </w:rPr>
        <w:t xml:space="preserve"> : </w:t>
      </w:r>
      <w:hyperlink r:id="rId1" w:history="1">
        <w:r w:rsidRPr="00996100">
          <w:rPr>
            <w:rStyle w:val="Lienhypertexte"/>
            <w:rFonts w:ascii="Times New Roman" w:hAnsi="Times New Roman"/>
          </w:rPr>
          <w:t>https://www.ccomptes.fr</w:t>
        </w:r>
      </w:hyperlink>
      <w:r w:rsidRPr="00996100">
        <w:rPr>
          <w:rFonts w:ascii="Times New Roman" w:hAnsi="Times New Roman" w:cs="Times New Roman"/>
        </w:rPr>
        <w:t xml:space="preserve">, </w:t>
      </w:r>
      <w:r w:rsidRPr="00996100">
        <w:rPr>
          <w:rFonts w:ascii="Times New Roman" w:hAnsi="Times New Roman" w:cs="Times New Roman"/>
          <w:iCs/>
        </w:rPr>
        <w:t>4 oct. 2016. –</w:t>
      </w:r>
      <w:r w:rsidRPr="00996100">
        <w:rPr>
          <w:rFonts w:ascii="Times New Roman" w:hAnsi="Times New Roman" w:cs="Times New Roman"/>
          <w:i/>
        </w:rPr>
        <w:t xml:space="preserve"> </w:t>
      </w:r>
      <w:r w:rsidRPr="00996100">
        <w:rPr>
          <w:rFonts w:ascii="Times New Roman" w:hAnsi="Times New Roman" w:cs="Times New Roman"/>
        </w:rPr>
        <w:t>Sur lequel</w:t>
      </w:r>
      <w:r w:rsidRPr="00996100">
        <w:rPr>
          <w:rFonts w:ascii="Times New Roman" w:hAnsi="Times New Roman" w:cs="Times New Roman"/>
          <w:iCs/>
        </w:rPr>
        <w:t xml:space="preserve">, I. Maria, « Nouveau bilan d’application de la réforme de la protection juridique des majeurs », </w:t>
      </w:r>
      <w:r w:rsidRPr="00996100">
        <w:rPr>
          <w:rFonts w:ascii="Times New Roman" w:hAnsi="Times New Roman" w:cs="Times New Roman"/>
          <w:i/>
        </w:rPr>
        <w:t xml:space="preserve">Dr. famille </w:t>
      </w:r>
      <w:r w:rsidRPr="00996100">
        <w:rPr>
          <w:rFonts w:ascii="Times New Roman" w:hAnsi="Times New Roman" w:cs="Times New Roman"/>
          <w:iCs/>
        </w:rPr>
        <w:t xml:space="preserve">2016, </w:t>
      </w:r>
      <w:proofErr w:type="spellStart"/>
      <w:r w:rsidRPr="00996100">
        <w:rPr>
          <w:rFonts w:ascii="Times New Roman" w:hAnsi="Times New Roman" w:cs="Times New Roman"/>
          <w:iCs/>
        </w:rPr>
        <w:t>comm</w:t>
      </w:r>
      <w:proofErr w:type="spellEnd"/>
      <w:r w:rsidRPr="00996100">
        <w:rPr>
          <w:rFonts w:ascii="Times New Roman" w:hAnsi="Times New Roman" w:cs="Times New Roman"/>
          <w:iCs/>
        </w:rPr>
        <w:t>. 264.</w:t>
      </w:r>
    </w:p>
  </w:footnote>
  <w:footnote w:id="39">
    <w:p w14:paraId="3601AE83" w14:textId="42540925"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
        </w:rPr>
        <w:t xml:space="preserve">Rapport du Défenseur des droits sur la protection juridique des majeurs vulnérables : </w:t>
      </w:r>
      <w:hyperlink r:id="rId2" w:history="1">
        <w:r w:rsidRPr="00996100">
          <w:rPr>
            <w:rStyle w:val="Lienhypertexte"/>
            <w:rFonts w:ascii="Times New Roman" w:hAnsi="Times New Roman"/>
            <w:i/>
          </w:rPr>
          <w:t>https://www.defenseurdesdroits.fr</w:t>
        </w:r>
      </w:hyperlink>
      <w:r w:rsidRPr="00996100">
        <w:rPr>
          <w:rFonts w:ascii="Times New Roman" w:hAnsi="Times New Roman" w:cs="Times New Roman"/>
          <w:iCs/>
        </w:rPr>
        <w:t xml:space="preserve">, 30 sept. 2016.- Sur lequel, V. I. Maria, « L’aspect subversif des droits de l’homme en cause dans le domaine de protection juridique », </w:t>
      </w:r>
      <w:r w:rsidRPr="00996100">
        <w:rPr>
          <w:rFonts w:ascii="Times New Roman" w:hAnsi="Times New Roman" w:cs="Times New Roman"/>
          <w:i/>
        </w:rPr>
        <w:t xml:space="preserve">Dr. famille </w:t>
      </w:r>
      <w:r w:rsidRPr="00996100">
        <w:rPr>
          <w:rFonts w:ascii="Times New Roman" w:hAnsi="Times New Roman" w:cs="Times New Roman"/>
          <w:iCs/>
        </w:rPr>
        <w:t xml:space="preserve">2016, </w:t>
      </w:r>
      <w:proofErr w:type="spellStart"/>
      <w:r w:rsidRPr="00996100">
        <w:rPr>
          <w:rFonts w:ascii="Times New Roman" w:hAnsi="Times New Roman" w:cs="Times New Roman"/>
          <w:iCs/>
        </w:rPr>
        <w:t>comm</w:t>
      </w:r>
      <w:proofErr w:type="spellEnd"/>
      <w:r w:rsidRPr="00996100">
        <w:rPr>
          <w:rFonts w:ascii="Times New Roman" w:hAnsi="Times New Roman" w:cs="Times New Roman"/>
          <w:iCs/>
        </w:rPr>
        <w:t xml:space="preserve">. 238 ; G. Raoul-Cormeil, « Les rapports de la Cour des comptes et du Défenseur des droits en matière de protection juridique des majeurs », </w:t>
      </w:r>
      <w:r w:rsidRPr="00996100">
        <w:rPr>
          <w:rFonts w:ascii="Times New Roman" w:hAnsi="Times New Roman" w:cs="Times New Roman"/>
          <w:i/>
        </w:rPr>
        <w:t>Petites affiches</w:t>
      </w:r>
      <w:r w:rsidRPr="00996100">
        <w:rPr>
          <w:rFonts w:ascii="Times New Roman" w:hAnsi="Times New Roman" w:cs="Times New Roman"/>
          <w:iCs/>
        </w:rPr>
        <w:t>, n°227, 14 nov. 2017, étude 130e7, p. 7 à 19.</w:t>
      </w:r>
    </w:p>
  </w:footnote>
  <w:footnote w:id="40">
    <w:p w14:paraId="779C2CF0" w14:textId="400DF373"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G. Raoul-Cormeil, </w:t>
      </w:r>
      <w:r w:rsidRPr="00996100">
        <w:rPr>
          <w:rFonts w:ascii="Times New Roman" w:hAnsi="Times New Roman" w:cs="Times New Roman"/>
        </w:rPr>
        <w:t xml:space="preserve">« Les distorsions entre la théorie et la pratique du droit des majeurs protégés », in </w:t>
      </w:r>
      <w:r w:rsidRPr="00996100">
        <w:rPr>
          <w:rFonts w:ascii="Times New Roman" w:hAnsi="Times New Roman" w:cs="Times New Roman"/>
          <w:i/>
        </w:rPr>
        <w:t xml:space="preserve">JCP., éd. G., </w:t>
      </w:r>
      <w:r w:rsidRPr="00996100">
        <w:rPr>
          <w:rFonts w:ascii="Times New Roman" w:hAnsi="Times New Roman" w:cs="Times New Roman"/>
        </w:rPr>
        <w:t xml:space="preserve">2019, 121, p. 226. </w:t>
      </w:r>
      <w:proofErr w:type="spellStart"/>
      <w:r w:rsidRPr="00996100">
        <w:rPr>
          <w:rFonts w:ascii="Times New Roman" w:hAnsi="Times New Roman" w:cs="Times New Roman"/>
        </w:rPr>
        <w:t>Rappr</w:t>
      </w:r>
      <w:proofErr w:type="spellEnd"/>
      <w:r w:rsidRPr="00996100">
        <w:rPr>
          <w:rFonts w:ascii="Times New Roman" w:hAnsi="Times New Roman" w:cs="Times New Roman"/>
        </w:rPr>
        <w:t xml:space="preserve">. </w:t>
      </w:r>
      <w:r w:rsidRPr="00996100">
        <w:rPr>
          <w:rFonts w:ascii="Times New Roman" w:hAnsi="Times New Roman" w:cs="Times New Roman"/>
          <w:iCs/>
        </w:rPr>
        <w:t xml:space="preserve">N. </w:t>
      </w:r>
      <w:proofErr w:type="spellStart"/>
      <w:r w:rsidRPr="00996100">
        <w:rPr>
          <w:rFonts w:ascii="Times New Roman" w:hAnsi="Times New Roman" w:cs="Times New Roman"/>
          <w:iCs/>
        </w:rPr>
        <w:t>Baillon</w:t>
      </w:r>
      <w:proofErr w:type="spellEnd"/>
      <w:r w:rsidRPr="00996100">
        <w:rPr>
          <w:rFonts w:ascii="Times New Roman" w:hAnsi="Times New Roman" w:cs="Times New Roman"/>
          <w:iCs/>
        </w:rPr>
        <w:t xml:space="preserve">-Wirtz et J. Combret, « La réforme de la protection juridique des majeurs du 5 mars 2007 a dix ans : quel bilan ? », </w:t>
      </w:r>
      <w:r w:rsidRPr="00996100">
        <w:rPr>
          <w:rFonts w:ascii="Times New Roman" w:hAnsi="Times New Roman" w:cs="Times New Roman"/>
          <w:i/>
        </w:rPr>
        <w:t>JCP N</w:t>
      </w:r>
      <w:r w:rsidRPr="00996100">
        <w:rPr>
          <w:rFonts w:ascii="Times New Roman" w:hAnsi="Times New Roman" w:cs="Times New Roman"/>
          <w:iCs/>
        </w:rPr>
        <w:t xml:space="preserve"> 2017, n° 9, 1119.</w:t>
      </w:r>
    </w:p>
  </w:footnote>
  <w:footnote w:id="41">
    <w:p w14:paraId="79B1434C" w14:textId="01F61AD4"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A. Caron </w:t>
      </w:r>
      <w:proofErr w:type="spellStart"/>
      <w:r w:rsidRPr="00996100">
        <w:rPr>
          <w:rFonts w:ascii="Times New Roman" w:hAnsi="Times New Roman" w:cs="Times New Roman"/>
          <w:iCs/>
        </w:rPr>
        <w:t>Déglise</w:t>
      </w:r>
      <w:proofErr w:type="spellEnd"/>
      <w:r w:rsidRPr="00996100">
        <w:rPr>
          <w:rFonts w:ascii="Times New Roman" w:hAnsi="Times New Roman" w:cs="Times New Roman"/>
          <w:iCs/>
        </w:rPr>
        <w:t xml:space="preserve"> (</w:t>
      </w:r>
      <w:proofErr w:type="spellStart"/>
      <w:r w:rsidRPr="00996100">
        <w:rPr>
          <w:rFonts w:ascii="Times New Roman" w:hAnsi="Times New Roman" w:cs="Times New Roman"/>
          <w:iCs/>
        </w:rPr>
        <w:t>dir</w:t>
      </w:r>
      <w:proofErr w:type="spellEnd"/>
      <w:r w:rsidRPr="00996100">
        <w:rPr>
          <w:rFonts w:ascii="Times New Roman" w:hAnsi="Times New Roman" w:cs="Times New Roman"/>
          <w:iCs/>
        </w:rPr>
        <w:t xml:space="preserve">.), </w:t>
      </w:r>
      <w:r w:rsidRPr="00996100">
        <w:rPr>
          <w:rFonts w:ascii="Times New Roman" w:hAnsi="Times New Roman" w:cs="Times New Roman"/>
          <w:i/>
        </w:rPr>
        <w:t xml:space="preserve">Rapport de mission interministérielle, L’évolution de la protection juridique des personnes. Reconnaître, soutenir et protéger les personnes les plus vulnérables, </w:t>
      </w:r>
      <w:r w:rsidRPr="00996100">
        <w:rPr>
          <w:rFonts w:ascii="Times New Roman" w:hAnsi="Times New Roman" w:cs="Times New Roman"/>
          <w:iCs/>
        </w:rPr>
        <w:t xml:space="preserve">21 sept. 2018 : </w:t>
      </w:r>
      <w:hyperlink r:id="rId3" w:history="1">
        <w:r w:rsidRPr="00996100">
          <w:rPr>
            <w:rStyle w:val="Lienhypertexte"/>
            <w:rFonts w:ascii="Times New Roman" w:hAnsi="Times New Roman"/>
            <w:iCs/>
          </w:rPr>
          <w:t>http://www.justice.gouv.fr/art_pix/rapport_pjm_dacs_rapp.pdf</w:t>
        </w:r>
      </w:hyperlink>
      <w:r w:rsidRPr="00996100">
        <w:rPr>
          <w:rFonts w:ascii="Times New Roman" w:hAnsi="Times New Roman" w:cs="Times New Roman"/>
          <w:iCs/>
        </w:rPr>
        <w:t xml:space="preserve"> Sur lequel, v.  I. Maria, « Nouveau rapport sur la protection juridique des personnes : feue l’incapacité juridique ? », </w:t>
      </w:r>
      <w:r w:rsidRPr="00996100">
        <w:rPr>
          <w:rFonts w:ascii="Times New Roman" w:hAnsi="Times New Roman" w:cs="Times New Roman"/>
          <w:i/>
        </w:rPr>
        <w:t>Dr. famille</w:t>
      </w:r>
      <w:r w:rsidRPr="00996100">
        <w:rPr>
          <w:rFonts w:ascii="Times New Roman" w:hAnsi="Times New Roman" w:cs="Times New Roman"/>
          <w:iCs/>
        </w:rPr>
        <w:t xml:space="preserve"> 2018, </w:t>
      </w:r>
      <w:proofErr w:type="spellStart"/>
      <w:r w:rsidRPr="00996100">
        <w:rPr>
          <w:rFonts w:ascii="Times New Roman" w:hAnsi="Times New Roman" w:cs="Times New Roman"/>
          <w:iCs/>
        </w:rPr>
        <w:t>comm</w:t>
      </w:r>
      <w:proofErr w:type="spellEnd"/>
      <w:r w:rsidRPr="00996100">
        <w:rPr>
          <w:rFonts w:ascii="Times New Roman" w:hAnsi="Times New Roman" w:cs="Times New Roman"/>
          <w:iCs/>
        </w:rPr>
        <w:t>. 266</w:t>
      </w:r>
      <w:r w:rsidRPr="00996100">
        <w:rPr>
          <w:rFonts w:ascii="Times New Roman" w:hAnsi="Times New Roman" w:cs="Times New Roman"/>
        </w:rPr>
        <w:t>.</w:t>
      </w:r>
    </w:p>
  </w:footnote>
  <w:footnote w:id="42">
    <w:p w14:paraId="12E59F91" w14:textId="6E7771AD"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D. </w:t>
      </w:r>
      <w:proofErr w:type="spellStart"/>
      <w:r w:rsidRPr="00996100">
        <w:rPr>
          <w:rFonts w:ascii="Times New Roman" w:hAnsi="Times New Roman" w:cs="Times New Roman"/>
        </w:rPr>
        <w:t>Noguéro</w:t>
      </w:r>
      <w:proofErr w:type="spellEnd"/>
      <w:r w:rsidRPr="00996100">
        <w:rPr>
          <w:rFonts w:ascii="Times New Roman" w:hAnsi="Times New Roman" w:cs="Times New Roman"/>
        </w:rPr>
        <w:t>, « Élection, droit de vote, droits fondamentaux et majeurs protégés. Hommage à un juge des tutelles humaniste », in G. Raoul-Cormeil et A. Caron-</w:t>
      </w:r>
      <w:proofErr w:type="spellStart"/>
      <w:r w:rsidRPr="00996100">
        <w:rPr>
          <w:rFonts w:ascii="Times New Roman" w:hAnsi="Times New Roman" w:cs="Times New Roman"/>
        </w:rPr>
        <w:t>Déglise</w:t>
      </w:r>
      <w:proofErr w:type="spellEnd"/>
      <w:r w:rsidRPr="00996100">
        <w:rPr>
          <w:rFonts w:ascii="Times New Roman" w:hAnsi="Times New Roman" w:cs="Times New Roman"/>
        </w:rPr>
        <w:t xml:space="preserve"> (Coord.), </w:t>
      </w:r>
      <w:r w:rsidRPr="00996100">
        <w:rPr>
          <w:rFonts w:ascii="Times New Roman" w:hAnsi="Times New Roman" w:cs="Times New Roman"/>
          <w:i/>
          <w:iCs/>
        </w:rPr>
        <w:t xml:space="preserve">La vie privée du majeur protégé. In memoriam Thierry </w:t>
      </w:r>
      <w:proofErr w:type="spellStart"/>
      <w:r w:rsidRPr="00996100">
        <w:rPr>
          <w:rFonts w:ascii="Times New Roman" w:hAnsi="Times New Roman" w:cs="Times New Roman"/>
          <w:i/>
          <w:iCs/>
        </w:rPr>
        <w:t>Verheyde</w:t>
      </w:r>
      <w:proofErr w:type="spellEnd"/>
      <w:r w:rsidRPr="00996100">
        <w:rPr>
          <w:rFonts w:ascii="Times New Roman" w:hAnsi="Times New Roman" w:cs="Times New Roman"/>
          <w:i/>
          <w:iCs/>
        </w:rPr>
        <w:t xml:space="preserve">, </w:t>
      </w:r>
      <w:r w:rsidRPr="00996100">
        <w:rPr>
          <w:rFonts w:ascii="Times New Roman" w:hAnsi="Times New Roman" w:cs="Times New Roman"/>
        </w:rPr>
        <w:t>éd. Mare et Martin, 2019, n°6, p. 75 à 104</w:t>
      </w:r>
      <w:r w:rsidRPr="00996100">
        <w:rPr>
          <w:rFonts w:ascii="Times New Roman" w:hAnsi="Times New Roman" w:cs="Times New Roman"/>
          <w:iCs/>
        </w:rPr>
        <w:t>.</w:t>
      </w:r>
    </w:p>
  </w:footnote>
  <w:footnote w:id="43">
    <w:p w14:paraId="1E6BF22B" w14:textId="71B85157"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Sur le nouvel art. 460 C. civ., v. J. Combret et D. </w:t>
      </w:r>
      <w:proofErr w:type="spellStart"/>
      <w:r w:rsidRPr="00996100">
        <w:rPr>
          <w:rFonts w:ascii="Times New Roman" w:hAnsi="Times New Roman" w:cs="Times New Roman"/>
        </w:rPr>
        <w:t>Noguéro</w:t>
      </w:r>
      <w:proofErr w:type="spellEnd"/>
      <w:r w:rsidRPr="00996100">
        <w:rPr>
          <w:rFonts w:ascii="Times New Roman" w:hAnsi="Times New Roman" w:cs="Times New Roman"/>
        </w:rPr>
        <w:t xml:space="preserve">, « Personnes vulnérables, régimes matrimoniaux et statut personnel : réforme de la justice et prospective », </w:t>
      </w:r>
      <w:hyperlink r:id="rId4" w:tgtFrame="_blank" w:history="1">
        <w:r w:rsidRPr="00996100">
          <w:rPr>
            <w:rStyle w:val="Lienhypertexte"/>
            <w:rFonts w:ascii="Times New Roman" w:hAnsi="Times New Roman"/>
            <w:i/>
            <w:iCs/>
            <w:color w:val="auto"/>
            <w:u w:val="none"/>
          </w:rPr>
          <w:t>Defrénois</w:t>
        </w:r>
        <w:r w:rsidRPr="00996100">
          <w:rPr>
            <w:rStyle w:val="Lienhypertexte"/>
            <w:rFonts w:ascii="Times New Roman" w:hAnsi="Times New Roman"/>
            <w:color w:val="auto"/>
            <w:u w:val="none"/>
          </w:rPr>
          <w:t xml:space="preserve"> 4 avr. 2019, n°147k8, p. 27</w:t>
        </w:r>
      </w:hyperlink>
      <w:r w:rsidRPr="00996100">
        <w:rPr>
          <w:rFonts w:ascii="Times New Roman" w:hAnsi="Times New Roman" w:cs="Times New Roman"/>
        </w:rPr>
        <w:t> ; A. Batteur, L. Mauger-</w:t>
      </w:r>
      <w:proofErr w:type="spellStart"/>
      <w:r w:rsidRPr="00996100">
        <w:rPr>
          <w:rFonts w:ascii="Times New Roman" w:hAnsi="Times New Roman" w:cs="Times New Roman"/>
        </w:rPr>
        <w:t>Vielpeau</w:t>
      </w:r>
      <w:proofErr w:type="spellEnd"/>
      <w:r w:rsidRPr="00996100">
        <w:rPr>
          <w:rFonts w:ascii="Times New Roman" w:hAnsi="Times New Roman" w:cs="Times New Roman"/>
        </w:rPr>
        <w:t xml:space="preserve"> et G. Raoul-Cormeil, « La conclusion forcée du contrat de mariage du majeur protégé » : </w:t>
      </w:r>
      <w:r w:rsidRPr="00996100">
        <w:rPr>
          <w:rFonts w:ascii="Times New Roman" w:hAnsi="Times New Roman" w:cs="Times New Roman"/>
          <w:i/>
        </w:rPr>
        <w:t>D. </w:t>
      </w:r>
      <w:r w:rsidRPr="00996100">
        <w:rPr>
          <w:rFonts w:ascii="Times New Roman" w:hAnsi="Times New Roman" w:cs="Times New Roman"/>
        </w:rPr>
        <w:t xml:space="preserve">2019, Point de vue, p. 825 ; G. Raoul-Cormeil, « L’union du majeur protégé (mariage, divorce, pacs) », in N. </w:t>
      </w:r>
      <w:proofErr w:type="spellStart"/>
      <w:r w:rsidRPr="00996100">
        <w:rPr>
          <w:rFonts w:ascii="Times New Roman" w:hAnsi="Times New Roman" w:cs="Times New Roman"/>
        </w:rPr>
        <w:t>Peterka</w:t>
      </w:r>
      <w:proofErr w:type="spellEnd"/>
      <w:r w:rsidRPr="00996100">
        <w:rPr>
          <w:rFonts w:ascii="Times New Roman" w:hAnsi="Times New Roman" w:cs="Times New Roman"/>
        </w:rPr>
        <w:t xml:space="preserve"> (</w:t>
      </w:r>
      <w:proofErr w:type="spellStart"/>
      <w:r w:rsidRPr="00996100">
        <w:rPr>
          <w:rFonts w:ascii="Times New Roman" w:hAnsi="Times New Roman" w:cs="Times New Roman"/>
        </w:rPr>
        <w:t>dir</w:t>
      </w:r>
      <w:proofErr w:type="spellEnd"/>
      <w:r w:rsidRPr="00996100">
        <w:rPr>
          <w:rFonts w:ascii="Times New Roman" w:hAnsi="Times New Roman" w:cs="Times New Roman"/>
        </w:rPr>
        <w:t xml:space="preserve">.), Dossier expert : Le droit des personnes protégées après la loi de réforme pour la Justice (Loi n°2019-222 du 23 mars 2019) : </w:t>
      </w:r>
      <w:r w:rsidRPr="00996100">
        <w:rPr>
          <w:rFonts w:ascii="Times New Roman" w:hAnsi="Times New Roman" w:cs="Times New Roman"/>
          <w:i/>
        </w:rPr>
        <w:t xml:space="preserve">Solution Notaire Hebdo </w:t>
      </w:r>
      <w:r w:rsidRPr="00996100">
        <w:rPr>
          <w:rFonts w:ascii="Times New Roman" w:hAnsi="Times New Roman" w:cs="Times New Roman"/>
        </w:rPr>
        <w:t>du 25 avril 2019, n°15, p. 19 à 21, inf. 13.</w:t>
      </w:r>
    </w:p>
  </w:footnote>
  <w:footnote w:id="44">
    <w:p w14:paraId="370FF610" w14:textId="743D2871"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bCs/>
        </w:rPr>
        <w:t xml:space="preserve">J.-J. </w:t>
      </w:r>
      <w:proofErr w:type="spellStart"/>
      <w:r w:rsidRPr="00996100">
        <w:rPr>
          <w:rFonts w:ascii="Times New Roman" w:hAnsi="Times New Roman" w:cs="Times New Roman"/>
          <w:bCs/>
        </w:rPr>
        <w:t>Lemouland</w:t>
      </w:r>
      <w:proofErr w:type="spellEnd"/>
      <w:r w:rsidRPr="00996100">
        <w:rPr>
          <w:rFonts w:ascii="Times New Roman" w:hAnsi="Times New Roman" w:cs="Times New Roman"/>
          <w:bCs/>
        </w:rPr>
        <w:t xml:space="preserve">, « Simplifier et recentrer le rôle du juge dans le domaine de la protection des majeurs », </w:t>
      </w:r>
      <w:r w:rsidRPr="00996100">
        <w:rPr>
          <w:rFonts w:ascii="Times New Roman" w:hAnsi="Times New Roman" w:cs="Times New Roman"/>
          <w:bCs/>
          <w:i/>
          <w:iCs/>
        </w:rPr>
        <w:t>D.</w:t>
      </w:r>
      <w:r w:rsidRPr="00996100">
        <w:rPr>
          <w:rFonts w:ascii="Times New Roman" w:hAnsi="Times New Roman" w:cs="Times New Roman"/>
          <w:bCs/>
        </w:rPr>
        <w:t xml:space="preserve"> 2019. 827 ; N. </w:t>
      </w:r>
      <w:proofErr w:type="spellStart"/>
      <w:r w:rsidRPr="00996100">
        <w:rPr>
          <w:rFonts w:ascii="Times New Roman" w:hAnsi="Times New Roman" w:cs="Times New Roman"/>
          <w:bCs/>
        </w:rPr>
        <w:t>Peterka</w:t>
      </w:r>
      <w:proofErr w:type="spellEnd"/>
      <w:r w:rsidRPr="00996100">
        <w:rPr>
          <w:rFonts w:ascii="Times New Roman" w:hAnsi="Times New Roman" w:cs="Times New Roman"/>
          <w:bCs/>
        </w:rPr>
        <w:t xml:space="preserve">, « La déjudiciarisation du droit des majeurs protégés par la loi du 23 mars 2019. Progrès ou recul de la protection ? », </w:t>
      </w:r>
      <w:r w:rsidRPr="00996100">
        <w:rPr>
          <w:rFonts w:ascii="Times New Roman" w:hAnsi="Times New Roman" w:cs="Times New Roman"/>
          <w:bCs/>
          <w:i/>
          <w:iCs/>
        </w:rPr>
        <w:t>JCP</w:t>
      </w:r>
      <w:r w:rsidRPr="00996100">
        <w:rPr>
          <w:rFonts w:ascii="Times New Roman" w:hAnsi="Times New Roman" w:cs="Times New Roman"/>
          <w:bCs/>
        </w:rPr>
        <w:t xml:space="preserve"> 2019. 437 ; J. Combret et D. </w:t>
      </w:r>
      <w:proofErr w:type="spellStart"/>
      <w:r w:rsidRPr="00996100">
        <w:rPr>
          <w:rFonts w:ascii="Times New Roman" w:hAnsi="Times New Roman" w:cs="Times New Roman"/>
          <w:bCs/>
        </w:rPr>
        <w:t>Noguéro</w:t>
      </w:r>
      <w:proofErr w:type="spellEnd"/>
      <w:r w:rsidRPr="00996100">
        <w:rPr>
          <w:rFonts w:ascii="Times New Roman" w:hAnsi="Times New Roman" w:cs="Times New Roman"/>
          <w:bCs/>
        </w:rPr>
        <w:t xml:space="preserve">, « Personnes vulnérables, déjudiciarisation et contrôle des mesures judiciaires : réforme de la justice et prospective », </w:t>
      </w:r>
      <w:r w:rsidRPr="00996100">
        <w:rPr>
          <w:rFonts w:ascii="Times New Roman" w:hAnsi="Times New Roman" w:cs="Times New Roman"/>
          <w:bCs/>
          <w:i/>
          <w:iCs/>
        </w:rPr>
        <w:t>Defrénois</w:t>
      </w:r>
      <w:r w:rsidRPr="00996100">
        <w:rPr>
          <w:rFonts w:ascii="Times New Roman" w:hAnsi="Times New Roman" w:cs="Times New Roman"/>
          <w:bCs/>
        </w:rPr>
        <w:t xml:space="preserve"> 18 juill. 2019, étude n° 149y7, p. 13 ; I. Maria, « Personnes protégées. Protection juridique des majeurs : une nouvelle réforme dans l’attente d’une autre », </w:t>
      </w:r>
      <w:r w:rsidRPr="00996100">
        <w:rPr>
          <w:rFonts w:ascii="Times New Roman" w:hAnsi="Times New Roman" w:cs="Times New Roman"/>
          <w:bCs/>
          <w:i/>
          <w:iCs/>
        </w:rPr>
        <w:t>Dr.</w:t>
      </w:r>
      <w:r w:rsidRPr="00996100">
        <w:rPr>
          <w:rFonts w:ascii="Times New Roman" w:hAnsi="Times New Roman" w:cs="Times New Roman"/>
          <w:bCs/>
        </w:rPr>
        <w:t> </w:t>
      </w:r>
      <w:r w:rsidRPr="00996100">
        <w:rPr>
          <w:rFonts w:ascii="Times New Roman" w:hAnsi="Times New Roman" w:cs="Times New Roman"/>
          <w:bCs/>
          <w:i/>
          <w:iCs/>
        </w:rPr>
        <w:t>famille</w:t>
      </w:r>
      <w:r w:rsidRPr="00996100">
        <w:rPr>
          <w:rFonts w:ascii="Times New Roman" w:hAnsi="Times New Roman" w:cs="Times New Roman"/>
          <w:bCs/>
        </w:rPr>
        <w:t xml:space="preserve"> 2019, étude 15 ; G. Raoul-Cormeil, « Le droit des majeurs protégés dans la tourmente de la déjudiciarisation », </w:t>
      </w:r>
      <w:r w:rsidRPr="00996100">
        <w:rPr>
          <w:rFonts w:ascii="Times New Roman" w:hAnsi="Times New Roman" w:cs="Times New Roman"/>
          <w:bCs/>
          <w:i/>
        </w:rPr>
        <w:t xml:space="preserve">Solution Notaires Hebdo </w:t>
      </w:r>
      <w:r w:rsidRPr="00996100">
        <w:rPr>
          <w:rFonts w:ascii="Times New Roman" w:hAnsi="Times New Roman" w:cs="Times New Roman"/>
          <w:bCs/>
        </w:rPr>
        <w:t>du 18 avril 2019, n°14, p. 1.</w:t>
      </w:r>
    </w:p>
  </w:footnote>
  <w:footnote w:id="45">
    <w:p w14:paraId="5C36E220" w14:textId="69456678"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 xml:space="preserve">Le mystère sur le génome humain est levé depuis que les biologistes ont découvert la macromolécule nommée acide désoxyribonucléique </w:t>
      </w:r>
      <w:r w:rsidRPr="00996100">
        <w:rPr>
          <w:rFonts w:ascii="Times New Roman" w:hAnsi="Times New Roman" w:cs="Times New Roman"/>
          <w:iCs/>
        </w:rPr>
        <w:t>ou ADN, située au sein des noyaux de nos cellules. La structure en double hélice est constituée invariablement d’Adénine, de Thymine, de Guanine et de Cytosine. Telles sont les quatre bases des acides nucléiques qui jouent un rôle déterminant dans le stockage, l’expression et la transmission de l’information génétique des êtres vivants, humains et non humains.</w:t>
      </w:r>
    </w:p>
  </w:footnote>
  <w:footnote w:id="46">
    <w:p w14:paraId="6DB9D9AA" w14:textId="0B809AD6" w:rsidR="005E57EE" w:rsidRPr="002416D3" w:rsidRDefault="005E57EE" w:rsidP="002416D3">
      <w:pPr>
        <w:pStyle w:val="Notedebasdepage"/>
        <w:spacing w:before="120" w:after="120"/>
        <w:ind w:left="567" w:right="567" w:hanging="425"/>
        <w:jc w:val="both"/>
        <w:rPr>
          <w:rFonts w:ascii="Times New Roman" w:hAnsi="Times New Roman" w:cs="Times New Roman"/>
        </w:rPr>
      </w:pPr>
      <w:r w:rsidRPr="002416D3">
        <w:rPr>
          <w:rStyle w:val="Appelnotedebasdep"/>
          <w:rFonts w:ascii="Times New Roman" w:hAnsi="Times New Roman" w:cs="Times New Roman"/>
        </w:rPr>
        <w:footnoteRef/>
      </w:r>
      <w:r w:rsidRPr="002416D3">
        <w:rPr>
          <w:rFonts w:ascii="Times New Roman" w:hAnsi="Times New Roman" w:cs="Times New Roman"/>
        </w:rPr>
        <w:t xml:space="preserve"> </w:t>
      </w:r>
      <w:r w:rsidRPr="002416D3">
        <w:rPr>
          <w:rFonts w:ascii="Times New Roman" w:hAnsi="Times New Roman" w:cs="Times New Roman"/>
        </w:rPr>
        <w:tab/>
      </w:r>
      <w:r w:rsidRPr="002416D3">
        <w:rPr>
          <w:rFonts w:ascii="Times New Roman" w:hAnsi="Times New Roman" w:cs="Times New Roman"/>
          <w:iCs/>
        </w:rPr>
        <w:t>Sur les curatelles romaines depuis la loi des XII tables, v. A. Lefebvre-</w:t>
      </w:r>
      <w:proofErr w:type="spellStart"/>
      <w:r w:rsidRPr="002416D3">
        <w:rPr>
          <w:rFonts w:ascii="Times New Roman" w:hAnsi="Times New Roman" w:cs="Times New Roman"/>
          <w:iCs/>
        </w:rPr>
        <w:t>Teillard</w:t>
      </w:r>
      <w:proofErr w:type="spellEnd"/>
      <w:r w:rsidRPr="002416D3">
        <w:rPr>
          <w:rFonts w:ascii="Times New Roman" w:hAnsi="Times New Roman" w:cs="Times New Roman"/>
          <w:iCs/>
        </w:rPr>
        <w:t xml:space="preserve">, </w:t>
      </w:r>
      <w:r w:rsidRPr="002416D3">
        <w:rPr>
          <w:rFonts w:ascii="Times New Roman" w:hAnsi="Times New Roman" w:cs="Times New Roman"/>
          <w:i/>
        </w:rPr>
        <w:t xml:space="preserve">Introduction historique au droit des personnes et de la famille, </w:t>
      </w:r>
      <w:r w:rsidRPr="002416D3">
        <w:rPr>
          <w:rFonts w:ascii="Times New Roman" w:hAnsi="Times New Roman" w:cs="Times New Roman"/>
          <w:iCs/>
        </w:rPr>
        <w:t xml:space="preserve">PUF, coll. Droit fondamental, 1996, n°350, p. 434. </w:t>
      </w:r>
      <w:proofErr w:type="spellStart"/>
      <w:r w:rsidRPr="002416D3">
        <w:rPr>
          <w:rFonts w:ascii="Times New Roman" w:hAnsi="Times New Roman" w:cs="Times New Roman"/>
          <w:i/>
        </w:rPr>
        <w:t>Adde</w:t>
      </w:r>
      <w:proofErr w:type="spellEnd"/>
      <w:r w:rsidRPr="002416D3">
        <w:rPr>
          <w:rFonts w:ascii="Times New Roman" w:hAnsi="Times New Roman" w:cs="Times New Roman"/>
          <w:i/>
        </w:rPr>
        <w:t xml:space="preserve">, </w:t>
      </w:r>
      <w:r w:rsidRPr="002416D3">
        <w:rPr>
          <w:rFonts w:ascii="Times New Roman" w:hAnsi="Times New Roman" w:cs="Times New Roman"/>
          <w:iCs/>
        </w:rPr>
        <w:t xml:space="preserve">J-Ph. Lévy et A. </w:t>
      </w:r>
      <w:proofErr w:type="spellStart"/>
      <w:r w:rsidRPr="002416D3">
        <w:rPr>
          <w:rFonts w:ascii="Times New Roman" w:hAnsi="Times New Roman" w:cs="Times New Roman"/>
          <w:iCs/>
        </w:rPr>
        <w:t>Castaldo</w:t>
      </w:r>
      <w:proofErr w:type="spellEnd"/>
      <w:r w:rsidRPr="002416D3">
        <w:rPr>
          <w:rFonts w:ascii="Times New Roman" w:hAnsi="Times New Roman" w:cs="Times New Roman"/>
          <w:iCs/>
        </w:rPr>
        <w:t xml:space="preserve">, </w:t>
      </w:r>
      <w:r w:rsidRPr="002416D3">
        <w:rPr>
          <w:rFonts w:ascii="Times New Roman" w:hAnsi="Times New Roman" w:cs="Times New Roman"/>
          <w:i/>
        </w:rPr>
        <w:t xml:space="preserve">Histoire du droit civil, </w:t>
      </w:r>
      <w:r w:rsidRPr="002416D3">
        <w:rPr>
          <w:rFonts w:ascii="Times New Roman" w:hAnsi="Times New Roman" w:cs="Times New Roman"/>
          <w:iCs/>
        </w:rPr>
        <w:t>Dalloz, coll. Précis, 2</w:t>
      </w:r>
      <w:r w:rsidRPr="002416D3">
        <w:rPr>
          <w:rFonts w:ascii="Times New Roman" w:hAnsi="Times New Roman" w:cs="Times New Roman"/>
          <w:iCs/>
          <w:vertAlign w:val="superscript"/>
        </w:rPr>
        <w:t>e</w:t>
      </w:r>
      <w:r w:rsidRPr="002416D3">
        <w:rPr>
          <w:rFonts w:ascii="Times New Roman" w:hAnsi="Times New Roman" w:cs="Times New Roman"/>
          <w:iCs/>
        </w:rPr>
        <w:t xml:space="preserve"> éd., 2010, n°197, p. 236 : « Bien que placé sur le même pied qu’un</w:t>
      </w:r>
      <w:r w:rsidRPr="002416D3">
        <w:rPr>
          <w:rFonts w:ascii="Times New Roman" w:hAnsi="Times New Roman" w:cs="Times New Roman"/>
          <w:i/>
        </w:rPr>
        <w:t xml:space="preserve"> infans, </w:t>
      </w:r>
      <w:r w:rsidRPr="002416D3">
        <w:rPr>
          <w:rFonts w:ascii="Times New Roman" w:hAnsi="Times New Roman" w:cs="Times New Roman"/>
          <w:iCs/>
        </w:rPr>
        <w:t>l’aliéné ne recevait pas un tuteur – terme réservé au domaine des incapacités normales – mais un curateur, chargé de prendre soin (</w:t>
      </w:r>
      <w:r w:rsidRPr="002416D3">
        <w:rPr>
          <w:rFonts w:ascii="Times New Roman" w:hAnsi="Times New Roman" w:cs="Times New Roman"/>
          <w:i/>
        </w:rPr>
        <w:t>cura</w:t>
      </w:r>
      <w:r w:rsidRPr="002416D3">
        <w:rPr>
          <w:rFonts w:ascii="Times New Roman" w:hAnsi="Times New Roman" w:cs="Times New Roman"/>
          <w:iCs/>
        </w:rPr>
        <w:t xml:space="preserve">) de sa personne et de ses biens ». </w:t>
      </w:r>
      <w:proofErr w:type="spellStart"/>
      <w:r w:rsidRPr="002416D3">
        <w:rPr>
          <w:rFonts w:ascii="Times New Roman" w:hAnsi="Times New Roman" w:cs="Times New Roman"/>
          <w:i/>
        </w:rPr>
        <w:t>Adde</w:t>
      </w:r>
      <w:proofErr w:type="spellEnd"/>
      <w:r w:rsidRPr="002416D3">
        <w:rPr>
          <w:rFonts w:ascii="Times New Roman" w:hAnsi="Times New Roman" w:cs="Times New Roman"/>
          <w:i/>
        </w:rPr>
        <w:t xml:space="preserve">, </w:t>
      </w:r>
      <w:r w:rsidRPr="002416D3">
        <w:rPr>
          <w:rFonts w:ascii="Times New Roman" w:eastAsia="Times New Roman" w:hAnsi="Times New Roman" w:cs="Times New Roman"/>
          <w:lang w:eastAsia="fr-FR"/>
        </w:rPr>
        <w:t xml:space="preserve">G. May (1848-1940), </w:t>
      </w:r>
      <w:r w:rsidRPr="002416D3">
        <w:rPr>
          <w:rFonts w:ascii="Times New Roman" w:eastAsia="Times New Roman" w:hAnsi="Times New Roman" w:cs="Times New Roman"/>
          <w:i/>
          <w:iCs/>
          <w:lang w:eastAsia="fr-FR"/>
        </w:rPr>
        <w:t>Éléments de droit romain</w:t>
      </w:r>
      <w:r w:rsidRPr="002416D3">
        <w:rPr>
          <w:rFonts w:ascii="Times New Roman" w:eastAsia="Times New Roman" w:hAnsi="Times New Roman" w:cs="Times New Roman"/>
          <w:lang w:eastAsia="fr-FR"/>
        </w:rPr>
        <w:t>, Sirey, 11</w:t>
      </w:r>
      <w:r w:rsidRPr="002416D3">
        <w:rPr>
          <w:rFonts w:ascii="Times New Roman" w:eastAsia="Times New Roman" w:hAnsi="Times New Roman" w:cs="Times New Roman"/>
          <w:vertAlign w:val="superscript"/>
          <w:lang w:eastAsia="fr-FR"/>
        </w:rPr>
        <w:t>e</w:t>
      </w:r>
      <w:r w:rsidRPr="002416D3">
        <w:rPr>
          <w:rFonts w:ascii="Times New Roman" w:eastAsia="Times New Roman" w:hAnsi="Times New Roman" w:cs="Times New Roman"/>
          <w:lang w:eastAsia="fr-FR"/>
        </w:rPr>
        <w:t xml:space="preserve"> éd., 1913, n°58</w:t>
      </w:r>
      <w:r>
        <w:rPr>
          <w:rFonts w:ascii="Times New Roman" w:eastAsia="Times New Roman" w:hAnsi="Times New Roman" w:cs="Times New Roman"/>
          <w:lang w:eastAsia="fr-FR"/>
        </w:rPr>
        <w:t xml:space="preserve"> : </w:t>
      </w:r>
      <w:r w:rsidRPr="002416D3">
        <w:rPr>
          <w:rFonts w:ascii="Times New Roman" w:eastAsia="Times New Roman" w:hAnsi="Times New Roman" w:cs="Times New Roman"/>
          <w:lang w:eastAsia="fr-FR"/>
        </w:rPr>
        <w:t xml:space="preserve">« Parmi les personnes </w:t>
      </w:r>
      <w:r w:rsidRPr="002416D3">
        <w:rPr>
          <w:rFonts w:ascii="Times New Roman" w:eastAsia="Times New Roman" w:hAnsi="Times New Roman" w:cs="Times New Roman"/>
          <w:i/>
          <w:iCs/>
          <w:lang w:eastAsia="fr-FR"/>
        </w:rPr>
        <w:t>sui generis</w:t>
      </w:r>
      <w:r w:rsidRPr="002416D3">
        <w:rPr>
          <w:rFonts w:ascii="Times New Roman" w:eastAsia="Times New Roman" w:hAnsi="Times New Roman" w:cs="Times New Roman"/>
          <w:lang w:eastAsia="fr-FR"/>
        </w:rPr>
        <w:t>, il en est que la faiblesse du développement intellectuel, conséquence du jeune âge, du sexe, ou de certains troubles cérébraux, rend incapables de gérer leurs biens. Ces personnes ont une intelligence et une volonté, mais pas assez fortes pour se rendre compte des conséquences que leurs actes peuvent avoir sur leur patrimoine. Aussi, les soumet-on à une sorte de pouvoir qui n’est point une puissance véritable mais qui en tient lieu. C’est suivant les cas, la tutelle ou la curatelle… De là une division des personnes. Dans le droit romain primitif, la tutelle et la curatelle ne sont que des mesures de défiance prises dans l’intérêt de la famille civile. On craint que par impéritie qu’elles ont recueilli dans la succession paternelle, et qu’ainsi qu’elles ne portent atteinte aux droits éventuels de la famille civile appelée à leur succéder. Plus tard, cette considération étroitement intéressée fit place à une idée plus humaine : la protection due par la société aux incapables. La conception nouvelle se combinant avec l’ancienne, transforma le caractère de la tutelle et de la curatelle. Cette transformation se traduisit par… l’introduction de certaines garanties protectrices auxquelles le droit ancien n’avait pas songé ».</w:t>
      </w:r>
    </w:p>
  </w:footnote>
  <w:footnote w:id="47">
    <w:p w14:paraId="1C3E32C1" w14:textId="31F39696" w:rsidR="005E57EE" w:rsidRPr="00996100" w:rsidRDefault="005E57EE" w:rsidP="00996100">
      <w:pPr>
        <w:pStyle w:val="Notedebasdepage"/>
        <w:spacing w:before="120" w:after="120"/>
        <w:ind w:left="567" w:right="567" w:hanging="425"/>
        <w:jc w:val="both"/>
        <w:rPr>
          <w:rFonts w:ascii="Times New Roman" w:hAnsi="Times New Roman" w:cs="Times New Roman"/>
          <w:i/>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C. Nap., art. 513 anc</w:t>
      </w:r>
      <w:r w:rsidRPr="00996100">
        <w:rPr>
          <w:rFonts w:ascii="Times New Roman" w:hAnsi="Times New Roman" w:cs="Times New Roman"/>
          <w:iCs/>
        </w:rPr>
        <w:t xml:space="preserve">. </w:t>
      </w:r>
      <w:r w:rsidRPr="00996100">
        <w:rPr>
          <w:rFonts w:ascii="Times New Roman" w:hAnsi="Times New Roman" w:cs="Times New Roman"/>
          <w:i/>
        </w:rPr>
        <w:t>(</w:t>
      </w:r>
      <w:r w:rsidRPr="00996100">
        <w:rPr>
          <w:rFonts w:ascii="Times New Roman" w:hAnsi="Times New Roman" w:cs="Times New Roman"/>
          <w:i/>
          <w:iCs/>
        </w:rPr>
        <w:t>Loi du 8 germinal an XI sur la majorité, l'interdiction et le conseil judiciaire</w:t>
      </w:r>
      <w:r w:rsidRPr="00996100">
        <w:rPr>
          <w:rFonts w:ascii="Times New Roman" w:hAnsi="Times New Roman" w:cs="Times New Roman"/>
        </w:rPr>
        <w:t xml:space="preserve">, intégrée dans le Code civil des Français par la </w:t>
      </w:r>
      <w:r w:rsidRPr="00996100">
        <w:rPr>
          <w:rFonts w:ascii="Times New Roman" w:hAnsi="Times New Roman" w:cs="Times New Roman"/>
          <w:i/>
        </w:rPr>
        <w:t>Loi du 30 ventôse an XII, 21 mars 1804).</w:t>
      </w:r>
    </w:p>
  </w:footnote>
  <w:footnote w:id="48">
    <w:p w14:paraId="356B9DC3" w14:textId="01036B56"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civ., art. 467 </w:t>
      </w:r>
      <w:r w:rsidRPr="00996100">
        <w:rPr>
          <w:rFonts w:ascii="Times New Roman" w:hAnsi="Times New Roman" w:cs="Times New Roman"/>
          <w:i/>
        </w:rPr>
        <w:t>(Loi n°2007-308, 5 mars 2007)</w:t>
      </w:r>
      <w:r w:rsidRPr="00996100">
        <w:rPr>
          <w:rFonts w:ascii="Times New Roman" w:hAnsi="Times New Roman" w:cs="Times New Roman"/>
          <w:iCs/>
        </w:rPr>
        <w:t>.</w:t>
      </w:r>
    </w:p>
  </w:footnote>
  <w:footnote w:id="49">
    <w:p w14:paraId="3EED3A9C" w14:textId="5A92E8B8" w:rsidR="005E57EE" w:rsidRPr="002416D3" w:rsidRDefault="005E57EE" w:rsidP="00996100">
      <w:pPr>
        <w:pStyle w:val="Notedebasdepage"/>
        <w:spacing w:before="120" w:after="120"/>
        <w:ind w:left="567" w:right="567" w:hanging="425"/>
        <w:jc w:val="both"/>
        <w:rPr>
          <w:rFonts w:ascii="Times New Roman" w:hAnsi="Times New Roman" w:cs="Times New Roman"/>
          <w:i/>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2</w:t>
      </w:r>
      <w:r>
        <w:rPr>
          <w:rFonts w:ascii="Times New Roman" w:hAnsi="Times New Roman" w:cs="Times New Roman"/>
          <w:iCs/>
        </w:rPr>
        <w:t>91</w:t>
      </w:r>
      <w:r w:rsidRPr="00996100">
        <w:rPr>
          <w:rFonts w:ascii="Times New Roman" w:hAnsi="Times New Roman" w:cs="Times New Roman"/>
          <w:iCs/>
        </w:rPr>
        <w:t>.</w:t>
      </w:r>
      <w:r>
        <w:rPr>
          <w:rFonts w:ascii="Times New Roman" w:hAnsi="Times New Roman" w:cs="Times New Roman"/>
          <w:iCs/>
        </w:rPr>
        <w:t xml:space="preserve"> Tombé en désuétude, le conseiller au majeur devrait être remplacé par une mesure d’assistance de soutien à la décision. V. </w:t>
      </w:r>
      <w:r>
        <w:rPr>
          <w:rFonts w:ascii="Times New Roman" w:hAnsi="Times New Roman" w:cs="Times New Roman"/>
          <w:i/>
        </w:rPr>
        <w:t>infra.</w:t>
      </w:r>
    </w:p>
  </w:footnote>
  <w:footnote w:id="50">
    <w:p w14:paraId="1DACA572" w14:textId="77777777"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É. Pecqueur, A. Caron-</w:t>
      </w:r>
      <w:proofErr w:type="spellStart"/>
      <w:r w:rsidRPr="00996100">
        <w:rPr>
          <w:rFonts w:ascii="Times New Roman" w:hAnsi="Times New Roman" w:cs="Times New Roman"/>
          <w:iCs/>
        </w:rPr>
        <w:t>Déglise</w:t>
      </w:r>
      <w:proofErr w:type="spellEnd"/>
      <w:r w:rsidRPr="00996100">
        <w:rPr>
          <w:rFonts w:ascii="Times New Roman" w:hAnsi="Times New Roman" w:cs="Times New Roman"/>
          <w:iCs/>
        </w:rPr>
        <w:t xml:space="preserve"> et Th. </w:t>
      </w:r>
      <w:proofErr w:type="spellStart"/>
      <w:r w:rsidRPr="00996100">
        <w:rPr>
          <w:rFonts w:ascii="Times New Roman" w:hAnsi="Times New Roman" w:cs="Times New Roman"/>
          <w:iCs/>
        </w:rPr>
        <w:t>Verheyde</w:t>
      </w:r>
      <w:proofErr w:type="spellEnd"/>
      <w:r w:rsidRPr="00996100">
        <w:rPr>
          <w:rFonts w:ascii="Times New Roman" w:hAnsi="Times New Roman" w:cs="Times New Roman"/>
          <w:iCs/>
        </w:rPr>
        <w:t xml:space="preserve">, « Capacité juridique et protection juridique à la lumière de la Convention des Nations Unies relative aux droits des personnes handicapées. La loi n° 2007-308 du 5 mars 2007 est-elle compatible avec l’article 12 de cette convention ? » : </w:t>
      </w:r>
      <w:r w:rsidRPr="00996100">
        <w:rPr>
          <w:rFonts w:ascii="Times New Roman" w:hAnsi="Times New Roman" w:cs="Times New Roman"/>
          <w:i/>
        </w:rPr>
        <w:t>D</w:t>
      </w:r>
      <w:r w:rsidRPr="00996100">
        <w:rPr>
          <w:rFonts w:ascii="Times New Roman" w:hAnsi="Times New Roman" w:cs="Times New Roman"/>
          <w:iCs/>
        </w:rPr>
        <w:t xml:space="preserve">. 2016, </w:t>
      </w:r>
      <w:proofErr w:type="spellStart"/>
      <w:r w:rsidRPr="00996100">
        <w:rPr>
          <w:rFonts w:ascii="Times New Roman" w:hAnsi="Times New Roman" w:cs="Times New Roman"/>
          <w:iCs/>
        </w:rPr>
        <w:t>chron</w:t>
      </w:r>
      <w:proofErr w:type="spellEnd"/>
      <w:r w:rsidRPr="00996100">
        <w:rPr>
          <w:rFonts w:ascii="Times New Roman" w:hAnsi="Times New Roman" w:cs="Times New Roman"/>
          <w:iCs/>
        </w:rPr>
        <w:t>., p. 958 à 963.</w:t>
      </w:r>
    </w:p>
  </w:footnote>
  <w:footnote w:id="51">
    <w:p w14:paraId="4D9E4199" w14:textId="768E7CB4"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C. Nap., art. 509 anc</w:t>
      </w:r>
      <w:r w:rsidRPr="00996100">
        <w:rPr>
          <w:rFonts w:ascii="Times New Roman" w:hAnsi="Times New Roman" w:cs="Times New Roman"/>
          <w:iCs/>
        </w:rPr>
        <w:t>.</w:t>
      </w:r>
    </w:p>
  </w:footnote>
  <w:footnote w:id="52">
    <w:p w14:paraId="0C7719D3" w14:textId="0C06F472"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civ., art. 473 </w:t>
      </w:r>
      <w:r w:rsidRPr="00996100">
        <w:rPr>
          <w:rFonts w:ascii="Times New Roman" w:hAnsi="Times New Roman" w:cs="Times New Roman"/>
          <w:i/>
        </w:rPr>
        <w:t>(Loi n°2007-308, 5 mars 2007)</w:t>
      </w:r>
      <w:r w:rsidRPr="00996100">
        <w:rPr>
          <w:rFonts w:ascii="Times New Roman" w:hAnsi="Times New Roman" w:cs="Times New Roman"/>
          <w:iCs/>
        </w:rPr>
        <w:t>.</w:t>
      </w:r>
    </w:p>
  </w:footnote>
  <w:footnote w:id="53">
    <w:p w14:paraId="6CB6AA01" w14:textId="4678F3B1"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281.</w:t>
      </w:r>
    </w:p>
  </w:footnote>
  <w:footnote w:id="54">
    <w:p w14:paraId="60F462B2" w14:textId="75D493F4" w:rsidR="005E57EE" w:rsidRPr="00996100" w:rsidRDefault="005E57EE" w:rsidP="002416D3">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285</w:t>
      </w:r>
      <w:r>
        <w:rPr>
          <w:rFonts w:ascii="Times New Roman" w:hAnsi="Times New Roman" w:cs="Times New Roman"/>
          <w:iCs/>
        </w:rPr>
        <w:t xml:space="preserve">. </w:t>
      </w:r>
      <w:r w:rsidRPr="00996100">
        <w:rPr>
          <w:rFonts w:ascii="Times New Roman" w:hAnsi="Times New Roman" w:cs="Times New Roman"/>
          <w:iCs/>
        </w:rPr>
        <w:t xml:space="preserve">La tutelle québécoise est un régime intermédiaire : le tribunal module les pouvoirs </w:t>
      </w:r>
      <w:r>
        <w:rPr>
          <w:rFonts w:ascii="Times New Roman" w:hAnsi="Times New Roman" w:cs="Times New Roman"/>
          <w:iCs/>
        </w:rPr>
        <w:t xml:space="preserve">de représentation </w:t>
      </w:r>
      <w:r w:rsidRPr="00996100">
        <w:rPr>
          <w:rFonts w:ascii="Times New Roman" w:hAnsi="Times New Roman" w:cs="Times New Roman"/>
          <w:iCs/>
        </w:rPr>
        <w:t xml:space="preserve">du tuteur, en les limitant à la personne ou aux biens, pour sauvegarder </w:t>
      </w:r>
      <w:r>
        <w:rPr>
          <w:rFonts w:ascii="Times New Roman" w:hAnsi="Times New Roman" w:cs="Times New Roman"/>
          <w:iCs/>
        </w:rPr>
        <w:t>une partie de l’</w:t>
      </w:r>
      <w:r w:rsidRPr="00996100">
        <w:rPr>
          <w:rFonts w:ascii="Times New Roman" w:hAnsi="Times New Roman" w:cs="Times New Roman"/>
          <w:iCs/>
        </w:rPr>
        <w:t>autonomie</w:t>
      </w:r>
      <w:r>
        <w:rPr>
          <w:rFonts w:ascii="Times New Roman" w:hAnsi="Times New Roman" w:cs="Times New Roman"/>
          <w:iCs/>
        </w:rPr>
        <w:t xml:space="preserve"> du majeur protégé</w:t>
      </w:r>
      <w:r w:rsidRPr="00996100">
        <w:rPr>
          <w:rFonts w:ascii="Times New Roman" w:hAnsi="Times New Roman" w:cs="Times New Roman"/>
          <w:iCs/>
        </w:rPr>
        <w:t xml:space="preserve">. </w:t>
      </w:r>
      <w:r>
        <w:rPr>
          <w:rFonts w:ascii="Times New Roman" w:hAnsi="Times New Roman" w:cs="Times New Roman"/>
          <w:iCs/>
        </w:rPr>
        <w:t>V. toutefois : C.c.Q.</w:t>
      </w:r>
      <w:r w:rsidRPr="00996100">
        <w:rPr>
          <w:rFonts w:ascii="Times New Roman" w:hAnsi="Times New Roman" w:cs="Times New Roman"/>
          <w:iCs/>
        </w:rPr>
        <w:t>, art. 28</w:t>
      </w:r>
      <w:r>
        <w:rPr>
          <w:rFonts w:ascii="Times New Roman" w:hAnsi="Times New Roman" w:cs="Times New Roman"/>
          <w:iCs/>
        </w:rPr>
        <w:t>8, al. 2, qui envisage l’assistance du tuteur. Mais cette modulation fut si exceptionnelle en pratique qu’elle est vouée à disparaître.</w:t>
      </w:r>
    </w:p>
  </w:footnote>
  <w:footnote w:id="55">
    <w:p w14:paraId="67A59E5A" w14:textId="6B37984C" w:rsidR="005E57EE" w:rsidRPr="00996100" w:rsidRDefault="005E57EE" w:rsidP="00996100">
      <w:pPr>
        <w:pStyle w:val="Notedebasdepage"/>
        <w:spacing w:before="120" w:after="120"/>
        <w:ind w:left="567" w:right="567" w:hanging="425"/>
        <w:jc w:val="both"/>
        <w:rPr>
          <w:rFonts w:ascii="Times New Roman" w:hAnsi="Times New Roman" w:cs="Times New Roman"/>
          <w:i/>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Mesure contractuelle ou judiciaire ; mesure incapacitante ou non-incapacitante ; mesure de protection complète, limitée à la personne ou aux biens ; mesure temporaire ou à durée indéterminée ; mesure exercée par une personne physique ou morale, un proche ou professionnel.</w:t>
      </w:r>
    </w:p>
  </w:footnote>
  <w:footnote w:id="56">
    <w:p w14:paraId="527917F4" w14:textId="07E9EA29"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V. par ex. à propos de la disposition des parts d’une société civile immobilière : </w:t>
      </w:r>
      <w:r w:rsidRPr="00996100">
        <w:rPr>
          <w:rFonts w:ascii="Times New Roman" w:hAnsi="Times New Roman" w:cs="Times New Roman"/>
        </w:rPr>
        <w:t>Cass., 1</w:t>
      </w:r>
      <w:r w:rsidRPr="00996100">
        <w:rPr>
          <w:rFonts w:ascii="Times New Roman" w:hAnsi="Times New Roman" w:cs="Times New Roman"/>
          <w:vertAlign w:val="superscript"/>
        </w:rPr>
        <w:t>e</w:t>
      </w:r>
      <w:r w:rsidRPr="00996100">
        <w:rPr>
          <w:rFonts w:ascii="Times New Roman" w:hAnsi="Times New Roman" w:cs="Times New Roman"/>
        </w:rPr>
        <w:t xml:space="preserve"> civ., 17 mai 2017, n°15-24.840 P ; </w:t>
      </w:r>
      <w:r w:rsidRPr="00996100">
        <w:rPr>
          <w:rFonts w:ascii="Times New Roman" w:hAnsi="Times New Roman" w:cs="Times New Roman"/>
          <w:i/>
        </w:rPr>
        <w:t xml:space="preserve">AJ famille </w:t>
      </w:r>
      <w:r w:rsidRPr="00996100">
        <w:rPr>
          <w:rFonts w:ascii="Times New Roman" w:hAnsi="Times New Roman" w:cs="Times New Roman"/>
        </w:rPr>
        <w:t xml:space="preserve">2017, p. 406, obs. G. Raoul-Cormeil ; </w:t>
      </w:r>
      <w:r w:rsidRPr="00996100">
        <w:rPr>
          <w:rFonts w:ascii="Times New Roman" w:hAnsi="Times New Roman" w:cs="Times New Roman"/>
          <w:i/>
        </w:rPr>
        <w:t xml:space="preserve">RTD civ. </w:t>
      </w:r>
      <w:r w:rsidRPr="00996100">
        <w:rPr>
          <w:rFonts w:ascii="Times New Roman" w:hAnsi="Times New Roman" w:cs="Times New Roman"/>
        </w:rPr>
        <w:t>2017, p. 610, obs. J. Hauser</w:t>
      </w:r>
      <w:r w:rsidRPr="00996100">
        <w:rPr>
          <w:rFonts w:ascii="Times New Roman" w:hAnsi="Times New Roman" w:cs="Times New Roman"/>
          <w:iCs/>
        </w:rPr>
        <w:t xml:space="preserve">. </w:t>
      </w:r>
      <w:proofErr w:type="spellStart"/>
      <w:r w:rsidRPr="00996100">
        <w:rPr>
          <w:rFonts w:ascii="Times New Roman" w:hAnsi="Times New Roman" w:cs="Times New Roman"/>
          <w:i/>
        </w:rPr>
        <w:t>Adde</w:t>
      </w:r>
      <w:proofErr w:type="spellEnd"/>
      <w:r w:rsidRPr="00996100">
        <w:rPr>
          <w:rFonts w:ascii="Times New Roman" w:hAnsi="Times New Roman" w:cs="Times New Roman"/>
          <w:i/>
        </w:rPr>
        <w:t xml:space="preserve">, </w:t>
      </w:r>
      <w:r w:rsidRPr="00996100">
        <w:rPr>
          <w:rFonts w:ascii="Times New Roman" w:hAnsi="Times New Roman" w:cs="Times New Roman"/>
          <w:iCs/>
        </w:rPr>
        <w:t>les nombreux exemples donnés par</w:t>
      </w:r>
      <w:r w:rsidRPr="00996100">
        <w:rPr>
          <w:rFonts w:ascii="Times New Roman" w:hAnsi="Times New Roman" w:cs="Times New Roman"/>
          <w:i/>
        </w:rPr>
        <w:t> </w:t>
      </w:r>
      <w:r w:rsidRPr="00996100">
        <w:rPr>
          <w:rFonts w:ascii="Times New Roman" w:hAnsi="Times New Roman" w:cs="Times New Roman"/>
          <w:iCs/>
        </w:rPr>
        <w:t>: J-J. </w:t>
      </w:r>
      <w:proofErr w:type="spellStart"/>
      <w:r w:rsidRPr="00996100">
        <w:rPr>
          <w:rFonts w:ascii="Times New Roman" w:hAnsi="Times New Roman" w:cs="Times New Roman"/>
          <w:iCs/>
        </w:rPr>
        <w:t>Lemouland</w:t>
      </w:r>
      <w:proofErr w:type="spellEnd"/>
      <w:r w:rsidRPr="00996100">
        <w:rPr>
          <w:rFonts w:ascii="Times New Roman" w:hAnsi="Times New Roman" w:cs="Times New Roman"/>
          <w:iCs/>
        </w:rPr>
        <w:t>, « </w:t>
      </w:r>
      <w:r w:rsidRPr="00996100">
        <w:rPr>
          <w:rFonts w:ascii="Times New Roman" w:hAnsi="Times New Roman" w:cs="Times New Roman"/>
        </w:rPr>
        <w:t xml:space="preserve">Les actes du tuteur : typologie et classification », </w:t>
      </w:r>
      <w:r w:rsidRPr="00996100">
        <w:rPr>
          <w:rFonts w:ascii="Times New Roman" w:hAnsi="Times New Roman" w:cs="Times New Roman"/>
          <w:i/>
        </w:rPr>
        <w:t xml:space="preserve">Dr. famille, </w:t>
      </w:r>
      <w:r w:rsidRPr="00996100">
        <w:rPr>
          <w:rFonts w:ascii="Times New Roman" w:hAnsi="Times New Roman" w:cs="Times New Roman"/>
          <w:iCs/>
        </w:rPr>
        <w:t>mai 2007, étude 19, p. 27 à 30.</w:t>
      </w:r>
    </w:p>
  </w:footnote>
  <w:footnote w:id="57">
    <w:p w14:paraId="7E961A8B" w14:textId="06F9B905"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 xml:space="preserve">V. notamment : </w:t>
      </w:r>
      <w:r w:rsidRPr="00996100">
        <w:rPr>
          <w:rFonts w:ascii="Times New Roman" w:hAnsi="Times New Roman" w:cs="Times New Roman"/>
          <w:iCs/>
        </w:rPr>
        <w:t xml:space="preserve">Th. Fossier, « Actes de gestion du patrimoine des personnes protégées. À propos du </w:t>
      </w:r>
      <w:r w:rsidRPr="00996100">
        <w:rPr>
          <w:rFonts w:ascii="Times New Roman" w:hAnsi="Times New Roman" w:cs="Times New Roman"/>
        </w:rPr>
        <w:t>d</w:t>
      </w:r>
      <w:r w:rsidRPr="00996100">
        <w:rPr>
          <w:rFonts w:ascii="Times New Roman" w:hAnsi="Times New Roman" w:cs="Times New Roman"/>
          <w:iCs/>
        </w:rPr>
        <w:t xml:space="preserve">écret n°2008-1484 du 22 déc. 2008 », </w:t>
      </w:r>
      <w:r w:rsidRPr="00996100">
        <w:rPr>
          <w:rFonts w:ascii="Times New Roman" w:hAnsi="Times New Roman" w:cs="Times New Roman"/>
          <w:i/>
        </w:rPr>
        <w:t xml:space="preserve">JCP. </w:t>
      </w:r>
      <w:proofErr w:type="gramStart"/>
      <w:r w:rsidRPr="00996100">
        <w:rPr>
          <w:rFonts w:ascii="Times New Roman" w:hAnsi="Times New Roman" w:cs="Times New Roman"/>
          <w:i/>
        </w:rPr>
        <w:t>éd</w:t>
      </w:r>
      <w:proofErr w:type="gramEnd"/>
      <w:r w:rsidRPr="00996100">
        <w:rPr>
          <w:rFonts w:ascii="Times New Roman" w:hAnsi="Times New Roman" w:cs="Times New Roman"/>
          <w:i/>
        </w:rPr>
        <w:t xml:space="preserve">. G. </w:t>
      </w:r>
      <w:r w:rsidRPr="00996100">
        <w:rPr>
          <w:rFonts w:ascii="Times New Roman" w:hAnsi="Times New Roman" w:cs="Times New Roman"/>
          <w:iCs/>
        </w:rPr>
        <w:t xml:space="preserve">2009, </w:t>
      </w:r>
      <w:proofErr w:type="spellStart"/>
      <w:r w:rsidRPr="00996100">
        <w:rPr>
          <w:rFonts w:ascii="Times New Roman" w:hAnsi="Times New Roman" w:cs="Times New Roman"/>
          <w:iCs/>
        </w:rPr>
        <w:t>act</w:t>
      </w:r>
      <w:proofErr w:type="spellEnd"/>
      <w:r w:rsidRPr="00996100">
        <w:rPr>
          <w:rFonts w:ascii="Times New Roman" w:hAnsi="Times New Roman" w:cs="Times New Roman"/>
          <w:iCs/>
        </w:rPr>
        <w:t xml:space="preserve">. 20 ; </w:t>
      </w:r>
      <w:r w:rsidRPr="00996100">
        <w:rPr>
          <w:rFonts w:ascii="Times New Roman" w:hAnsi="Times New Roman" w:cs="Times New Roman"/>
          <w:i/>
        </w:rPr>
        <w:t xml:space="preserve">JCP. </w:t>
      </w:r>
      <w:proofErr w:type="gramStart"/>
      <w:r w:rsidRPr="00996100">
        <w:rPr>
          <w:rFonts w:ascii="Times New Roman" w:hAnsi="Times New Roman" w:cs="Times New Roman"/>
          <w:i/>
        </w:rPr>
        <w:t>éd</w:t>
      </w:r>
      <w:proofErr w:type="gramEnd"/>
      <w:r w:rsidRPr="00996100">
        <w:rPr>
          <w:rFonts w:ascii="Times New Roman" w:hAnsi="Times New Roman" w:cs="Times New Roman"/>
          <w:i/>
        </w:rPr>
        <w:t xml:space="preserve">. N., </w:t>
      </w:r>
      <w:r w:rsidRPr="00996100">
        <w:rPr>
          <w:rFonts w:ascii="Times New Roman" w:hAnsi="Times New Roman" w:cs="Times New Roman"/>
          <w:iCs/>
        </w:rPr>
        <w:t>2009, 101 ; A-M.</w:t>
      </w:r>
      <w:r w:rsidR="00166B29">
        <w:rPr>
          <w:rFonts w:ascii="Times New Roman" w:hAnsi="Times New Roman" w:cs="Times New Roman"/>
          <w:iCs/>
        </w:rPr>
        <w:t> </w:t>
      </w:r>
      <w:r w:rsidRPr="00996100">
        <w:rPr>
          <w:rFonts w:ascii="Times New Roman" w:hAnsi="Times New Roman" w:cs="Times New Roman"/>
          <w:iCs/>
        </w:rPr>
        <w:t xml:space="preserve">Leroyer, « Personnes protégées : qualification des </w:t>
      </w:r>
      <w:proofErr w:type="spellStart"/>
      <w:r w:rsidRPr="00996100">
        <w:rPr>
          <w:rFonts w:ascii="Times New Roman" w:hAnsi="Times New Roman" w:cs="Times New Roman"/>
          <w:iCs/>
        </w:rPr>
        <w:t>acts</w:t>
      </w:r>
      <w:proofErr w:type="spellEnd"/>
      <w:r w:rsidRPr="00996100">
        <w:rPr>
          <w:rFonts w:ascii="Times New Roman" w:hAnsi="Times New Roman" w:cs="Times New Roman"/>
          <w:iCs/>
        </w:rPr>
        <w:t xml:space="preserve"> de gestion du patrimoine », </w:t>
      </w:r>
      <w:r w:rsidRPr="00996100">
        <w:rPr>
          <w:rFonts w:ascii="Times New Roman" w:hAnsi="Times New Roman" w:cs="Times New Roman"/>
          <w:i/>
        </w:rPr>
        <w:t xml:space="preserve">RTD civ. </w:t>
      </w:r>
      <w:r w:rsidRPr="00996100">
        <w:rPr>
          <w:rFonts w:ascii="Times New Roman" w:hAnsi="Times New Roman" w:cs="Times New Roman"/>
          <w:iCs/>
        </w:rPr>
        <w:t xml:space="preserve">2009, p. 180 ; </w:t>
      </w:r>
      <w:r w:rsidRPr="00996100">
        <w:rPr>
          <w:rFonts w:ascii="Times New Roman" w:hAnsi="Times New Roman" w:cs="Times New Roman"/>
        </w:rPr>
        <w:t xml:space="preserve">I. Maria, « De la pertinence de la classification des actes de gestion du patrimoine des personnes protégées. Approche critique du décret n°2008-1484 du 22 décembre 2008 » : </w:t>
      </w:r>
      <w:r w:rsidRPr="00996100">
        <w:rPr>
          <w:rFonts w:ascii="Times New Roman" w:hAnsi="Times New Roman" w:cs="Times New Roman"/>
          <w:i/>
        </w:rPr>
        <w:t xml:space="preserve">Dr. famille </w:t>
      </w:r>
      <w:r w:rsidRPr="00996100">
        <w:rPr>
          <w:rFonts w:ascii="Times New Roman" w:hAnsi="Times New Roman" w:cs="Times New Roman"/>
          <w:iCs/>
        </w:rPr>
        <w:t xml:space="preserve">2009, étude 31 ; </w:t>
      </w:r>
      <w:r w:rsidRPr="00996100">
        <w:rPr>
          <w:rFonts w:ascii="Times New Roman" w:hAnsi="Times New Roman" w:cs="Times New Roman"/>
        </w:rPr>
        <w:t>D. </w:t>
      </w:r>
      <w:proofErr w:type="spellStart"/>
      <w:r w:rsidRPr="00996100">
        <w:rPr>
          <w:rFonts w:ascii="Times New Roman" w:hAnsi="Times New Roman" w:cs="Times New Roman"/>
        </w:rPr>
        <w:t>Noguéro</w:t>
      </w:r>
      <w:proofErr w:type="spellEnd"/>
      <w:r w:rsidRPr="00996100">
        <w:rPr>
          <w:rFonts w:ascii="Times New Roman" w:hAnsi="Times New Roman" w:cs="Times New Roman"/>
        </w:rPr>
        <w:t xml:space="preserve">, « La gestion et la qualification des actes », </w:t>
      </w:r>
      <w:r w:rsidRPr="00996100">
        <w:rPr>
          <w:rFonts w:ascii="Times New Roman" w:hAnsi="Times New Roman" w:cs="Times New Roman"/>
          <w:i/>
          <w:iCs/>
        </w:rPr>
        <w:t xml:space="preserve">D. </w:t>
      </w:r>
      <w:r w:rsidRPr="00996100">
        <w:rPr>
          <w:rFonts w:ascii="Times New Roman" w:hAnsi="Times New Roman" w:cs="Times New Roman"/>
        </w:rPr>
        <w:t xml:space="preserve">2009, </w:t>
      </w:r>
      <w:proofErr w:type="spellStart"/>
      <w:r w:rsidRPr="00996100">
        <w:rPr>
          <w:rFonts w:ascii="Times New Roman" w:hAnsi="Times New Roman" w:cs="Times New Roman"/>
        </w:rPr>
        <w:t>Panor</w:t>
      </w:r>
      <w:proofErr w:type="spellEnd"/>
      <w:r w:rsidRPr="00996100">
        <w:rPr>
          <w:rFonts w:ascii="Times New Roman" w:hAnsi="Times New Roman" w:cs="Times New Roman"/>
        </w:rPr>
        <w:t xml:space="preserve">., p. 2185 ; « Commentaire du décret du 22 décembre 2008 », </w:t>
      </w:r>
      <w:r w:rsidRPr="00996100">
        <w:rPr>
          <w:rFonts w:ascii="Times New Roman" w:hAnsi="Times New Roman" w:cs="Times New Roman"/>
          <w:i/>
          <w:iCs/>
        </w:rPr>
        <w:t xml:space="preserve">D. </w:t>
      </w:r>
      <w:r w:rsidRPr="00996100">
        <w:rPr>
          <w:rFonts w:ascii="Times New Roman" w:hAnsi="Times New Roman" w:cs="Times New Roman"/>
        </w:rPr>
        <w:t xml:space="preserve">2010, </w:t>
      </w:r>
      <w:proofErr w:type="spellStart"/>
      <w:r w:rsidRPr="00996100">
        <w:rPr>
          <w:rFonts w:ascii="Times New Roman" w:hAnsi="Times New Roman" w:cs="Times New Roman"/>
        </w:rPr>
        <w:t>Panor</w:t>
      </w:r>
      <w:proofErr w:type="spellEnd"/>
      <w:r w:rsidRPr="00996100">
        <w:rPr>
          <w:rFonts w:ascii="Times New Roman" w:hAnsi="Times New Roman" w:cs="Times New Roman"/>
        </w:rPr>
        <w:t xml:space="preserve">., p. 2118 ; « La typologie des actes patrimoniaux : Retour sur le décret du 22 décembre 2008 », in J-M. </w:t>
      </w:r>
      <w:proofErr w:type="spellStart"/>
      <w:r w:rsidRPr="00996100">
        <w:rPr>
          <w:rFonts w:ascii="Times New Roman" w:hAnsi="Times New Roman" w:cs="Times New Roman"/>
        </w:rPr>
        <w:t>Plazy</w:t>
      </w:r>
      <w:proofErr w:type="spellEnd"/>
      <w:r w:rsidRPr="00996100">
        <w:rPr>
          <w:rFonts w:ascii="Times New Roman" w:hAnsi="Times New Roman" w:cs="Times New Roman"/>
        </w:rPr>
        <w:t xml:space="preserve"> et G. Raoul-Cormeil</w:t>
      </w:r>
      <w:r w:rsidR="00166B29">
        <w:rPr>
          <w:rFonts w:ascii="Times New Roman" w:hAnsi="Times New Roman" w:cs="Times New Roman"/>
        </w:rPr>
        <w:t xml:space="preserve"> (</w:t>
      </w:r>
      <w:proofErr w:type="spellStart"/>
      <w:r w:rsidR="00166B29">
        <w:rPr>
          <w:rFonts w:ascii="Times New Roman" w:hAnsi="Times New Roman" w:cs="Times New Roman"/>
        </w:rPr>
        <w:t>dir</w:t>
      </w:r>
      <w:proofErr w:type="spellEnd"/>
      <w:r w:rsidR="00166B29">
        <w:rPr>
          <w:rFonts w:ascii="Times New Roman" w:hAnsi="Times New Roman" w:cs="Times New Roman"/>
        </w:rPr>
        <w:t>.)</w:t>
      </w:r>
      <w:r w:rsidRPr="00996100">
        <w:rPr>
          <w:rFonts w:ascii="Times New Roman" w:hAnsi="Times New Roman" w:cs="Times New Roman"/>
        </w:rPr>
        <w:t xml:space="preserve">, </w:t>
      </w:r>
      <w:r w:rsidRPr="00996100">
        <w:rPr>
          <w:rFonts w:ascii="Times New Roman" w:hAnsi="Times New Roman" w:cs="Times New Roman"/>
          <w:i/>
        </w:rPr>
        <w:t xml:space="preserve">Le patrimoine de la personne protégée, </w:t>
      </w:r>
      <w:r w:rsidRPr="00996100">
        <w:rPr>
          <w:rFonts w:ascii="Times New Roman" w:hAnsi="Times New Roman" w:cs="Times New Roman"/>
        </w:rPr>
        <w:t>LexisNexis, 2015, p. 45 à 56.</w:t>
      </w:r>
    </w:p>
  </w:footnote>
  <w:footnote w:id="58">
    <w:p w14:paraId="38E45614" w14:textId="10D5E41F" w:rsidR="005E57EE" w:rsidRPr="00996100" w:rsidRDefault="005E57EE" w:rsidP="00996100">
      <w:pPr>
        <w:pStyle w:val="Notedebasdepage"/>
        <w:spacing w:before="120" w:after="120"/>
        <w:ind w:left="567" w:right="567" w:hanging="425"/>
        <w:jc w:val="both"/>
        <w:rPr>
          <w:rFonts w:ascii="Times New Roman" w:hAnsi="Times New Roman" w:cs="Times New Roman"/>
          <w:i/>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civ., art. 509 </w:t>
      </w:r>
      <w:r w:rsidRPr="00996100">
        <w:rPr>
          <w:rFonts w:ascii="Times New Roman" w:hAnsi="Times New Roman" w:cs="Times New Roman"/>
          <w:i/>
        </w:rPr>
        <w:t>(Loi n°2007-308, 5 mars 2007).</w:t>
      </w:r>
    </w:p>
  </w:footnote>
  <w:footnote w:id="59">
    <w:p w14:paraId="3AC311D5" w14:textId="6451054F" w:rsidR="005E57EE" w:rsidRPr="00996100" w:rsidRDefault="005E57EE" w:rsidP="00996100">
      <w:pPr>
        <w:pStyle w:val="Notedebasdepage"/>
        <w:spacing w:before="120" w:after="120"/>
        <w:ind w:left="567" w:right="567" w:hanging="425"/>
        <w:jc w:val="both"/>
        <w:rPr>
          <w:rFonts w:ascii="Times New Roman" w:hAnsi="Times New Roman" w:cs="Times New Roman"/>
          <w:i/>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civ., art. 505, al. 1er </w:t>
      </w:r>
      <w:r w:rsidRPr="00996100">
        <w:rPr>
          <w:rFonts w:ascii="Times New Roman" w:hAnsi="Times New Roman" w:cs="Times New Roman"/>
          <w:i/>
        </w:rPr>
        <w:t>(Loi n°2007-308, 5 mars 2007).</w:t>
      </w:r>
    </w:p>
  </w:footnote>
  <w:footnote w:id="60">
    <w:p w14:paraId="71532B57" w14:textId="52A0960A"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civ., art. 427, al. 1er </w:t>
      </w:r>
      <w:r w:rsidRPr="00996100">
        <w:rPr>
          <w:rFonts w:ascii="Times New Roman" w:hAnsi="Times New Roman" w:cs="Times New Roman"/>
          <w:i/>
        </w:rPr>
        <w:t xml:space="preserve">a contrario (Loi n°2019-222, 22 mars 2019), </w:t>
      </w:r>
      <w:r w:rsidRPr="00996100">
        <w:rPr>
          <w:rFonts w:ascii="Times New Roman" w:hAnsi="Times New Roman" w:cs="Times New Roman"/>
          <w:iCs/>
        </w:rPr>
        <w:t>tel</w:t>
      </w:r>
      <w:r w:rsidR="00166B29">
        <w:rPr>
          <w:rFonts w:ascii="Times New Roman" w:hAnsi="Times New Roman" w:cs="Times New Roman"/>
          <w:iCs/>
        </w:rPr>
        <w:t>le</w:t>
      </w:r>
      <w:r w:rsidRPr="00996100">
        <w:rPr>
          <w:rFonts w:ascii="Times New Roman" w:hAnsi="Times New Roman" w:cs="Times New Roman"/>
          <w:iCs/>
        </w:rPr>
        <w:t xml:space="preserve"> l’ouverture d’un autre compte ou livret bancaire dans un établissement où le majeur protégé a déjà un compte ouvert à son nom ;</w:t>
      </w:r>
      <w:r w:rsidRPr="00996100">
        <w:rPr>
          <w:rFonts w:ascii="Times New Roman" w:hAnsi="Times New Roman" w:cs="Times New Roman"/>
          <w:i/>
        </w:rPr>
        <w:t xml:space="preserve"> </w:t>
      </w:r>
      <w:r w:rsidRPr="00996100">
        <w:rPr>
          <w:rFonts w:ascii="Times New Roman" w:hAnsi="Times New Roman" w:cs="Times New Roman"/>
          <w:iCs/>
        </w:rPr>
        <w:t xml:space="preserve">C. civ., art. 507-1, al. 1er </w:t>
      </w:r>
      <w:r w:rsidRPr="00996100">
        <w:rPr>
          <w:rFonts w:ascii="Times New Roman" w:hAnsi="Times New Roman" w:cs="Times New Roman"/>
          <w:i/>
        </w:rPr>
        <w:t xml:space="preserve">(Loi n°2019-222, 22 mars 2019) </w:t>
      </w:r>
      <w:r w:rsidRPr="00996100">
        <w:rPr>
          <w:rFonts w:ascii="Times New Roman" w:hAnsi="Times New Roman" w:cs="Times New Roman"/>
          <w:iCs/>
        </w:rPr>
        <w:t>qui vise l’acceptation pure et simple d’une succession lorsqu’un notaire a pu attester que l’actif dépassait manifestement le passif successoral.</w:t>
      </w:r>
      <w:r w:rsidR="00166B29">
        <w:rPr>
          <w:rFonts w:ascii="Times New Roman" w:hAnsi="Times New Roman" w:cs="Times New Roman"/>
          <w:iCs/>
        </w:rPr>
        <w:t xml:space="preserve"> </w:t>
      </w:r>
    </w:p>
  </w:footnote>
  <w:footnote w:id="61">
    <w:p w14:paraId="0BABB0CE" w14:textId="55227B07" w:rsidR="005E57EE" w:rsidRPr="00EE2AA5" w:rsidRDefault="005E57EE" w:rsidP="00996100">
      <w:pPr>
        <w:pStyle w:val="Notedebasdepage"/>
        <w:spacing w:before="120" w:after="120"/>
        <w:ind w:left="567" w:right="567" w:hanging="425"/>
        <w:jc w:val="both"/>
        <w:rPr>
          <w:rFonts w:ascii="Times New Roman" w:hAnsi="Times New Roman" w:cs="Times New Roman"/>
          <w:iCs/>
        </w:rPr>
      </w:pPr>
      <w:r w:rsidRPr="00EE2AA5">
        <w:rPr>
          <w:rStyle w:val="Appelnotedebasdep"/>
          <w:rFonts w:ascii="Times New Roman" w:hAnsi="Times New Roman" w:cs="Times New Roman"/>
        </w:rPr>
        <w:footnoteRef/>
      </w:r>
      <w:r w:rsidRPr="00EE2AA5">
        <w:rPr>
          <w:rFonts w:ascii="Times New Roman" w:hAnsi="Times New Roman" w:cs="Times New Roman"/>
        </w:rPr>
        <w:t xml:space="preserve"> </w:t>
      </w:r>
      <w:r w:rsidRPr="00EE2AA5">
        <w:rPr>
          <w:rFonts w:ascii="Times New Roman" w:hAnsi="Times New Roman" w:cs="Times New Roman"/>
        </w:rPr>
        <w:tab/>
      </w:r>
      <w:r w:rsidRPr="00EE2AA5">
        <w:rPr>
          <w:rFonts w:ascii="Times New Roman" w:hAnsi="Times New Roman" w:cs="Times New Roman"/>
          <w:iCs/>
        </w:rPr>
        <w:t>Le régime de la curatelle et de la tutelle des majeurs renvoie à la tutelle des mineurs (</w:t>
      </w:r>
      <w:r>
        <w:rPr>
          <w:rFonts w:ascii="Times New Roman" w:hAnsi="Times New Roman" w:cs="Times New Roman"/>
          <w:iCs/>
        </w:rPr>
        <w:t>C.c.Q.</w:t>
      </w:r>
      <w:r w:rsidRPr="00EE2AA5">
        <w:rPr>
          <w:rFonts w:ascii="Times New Roman" w:hAnsi="Times New Roman" w:cs="Times New Roman"/>
          <w:iCs/>
        </w:rPr>
        <w:t>, art. 2</w:t>
      </w:r>
      <w:r w:rsidR="00EE1CD7">
        <w:rPr>
          <w:rFonts w:ascii="Times New Roman" w:hAnsi="Times New Roman" w:cs="Times New Roman"/>
          <w:iCs/>
        </w:rPr>
        <w:t>6</w:t>
      </w:r>
      <w:r w:rsidRPr="00EE2AA5">
        <w:rPr>
          <w:rFonts w:ascii="Times New Roman" w:hAnsi="Times New Roman" w:cs="Times New Roman"/>
          <w:iCs/>
        </w:rPr>
        <w:t>6</w:t>
      </w:r>
      <w:r w:rsidR="00EE1CD7">
        <w:rPr>
          <w:rFonts w:ascii="Times New Roman" w:hAnsi="Times New Roman" w:cs="Times New Roman"/>
          <w:iCs/>
        </w:rPr>
        <w:t xml:space="preserve"> et 282 et 286</w:t>
      </w:r>
      <w:r w:rsidRPr="00EE2AA5">
        <w:rPr>
          <w:rFonts w:ascii="Times New Roman" w:hAnsi="Times New Roman" w:cs="Times New Roman"/>
          <w:iCs/>
        </w:rPr>
        <w:t>) ou à l’administration des biens d’autrui (</w:t>
      </w:r>
      <w:r>
        <w:rPr>
          <w:rFonts w:ascii="Times New Roman" w:hAnsi="Times New Roman" w:cs="Times New Roman"/>
          <w:iCs/>
        </w:rPr>
        <w:t>C.c.Q.</w:t>
      </w:r>
      <w:r w:rsidRPr="00EE2AA5">
        <w:rPr>
          <w:rFonts w:ascii="Times New Roman" w:hAnsi="Times New Roman" w:cs="Times New Roman"/>
          <w:iCs/>
        </w:rPr>
        <w:t>, art. 282). Sur ce régime transversal, v. </w:t>
      </w:r>
      <w:r w:rsidRPr="00EE2AA5">
        <w:rPr>
          <w:rFonts w:ascii="Times New Roman" w:hAnsi="Times New Roman" w:cs="Times New Roman"/>
        </w:rPr>
        <w:t>M. C</w:t>
      </w:r>
      <w:r>
        <w:rPr>
          <w:rFonts w:ascii="Times New Roman" w:hAnsi="Times New Roman" w:cs="Times New Roman"/>
        </w:rPr>
        <w:t>antin</w:t>
      </w:r>
      <w:r w:rsidRPr="00EE2AA5">
        <w:rPr>
          <w:rFonts w:ascii="Times New Roman" w:hAnsi="Times New Roman" w:cs="Times New Roman"/>
        </w:rPr>
        <w:t xml:space="preserve"> </w:t>
      </w:r>
      <w:proofErr w:type="spellStart"/>
      <w:r w:rsidRPr="00EE2AA5">
        <w:rPr>
          <w:rFonts w:ascii="Times New Roman" w:hAnsi="Times New Roman" w:cs="Times New Roman"/>
        </w:rPr>
        <w:t>C</w:t>
      </w:r>
      <w:r>
        <w:rPr>
          <w:rFonts w:ascii="Times New Roman" w:hAnsi="Times New Roman" w:cs="Times New Roman"/>
        </w:rPr>
        <w:t>umyn</w:t>
      </w:r>
      <w:proofErr w:type="spellEnd"/>
      <w:r w:rsidRPr="00EE2AA5">
        <w:rPr>
          <w:rFonts w:ascii="Times New Roman" w:hAnsi="Times New Roman" w:cs="Times New Roman"/>
        </w:rPr>
        <w:t xml:space="preserve">, </w:t>
      </w:r>
      <w:r w:rsidRPr="00EE2AA5">
        <w:rPr>
          <w:rFonts w:ascii="Times New Roman" w:hAnsi="Times New Roman" w:cs="Times New Roman"/>
          <w:i/>
        </w:rPr>
        <w:t>Traité de droit civil, L’administration du bien d’autrui</w:t>
      </w:r>
      <w:r w:rsidRPr="00EE2AA5">
        <w:rPr>
          <w:rFonts w:ascii="Times New Roman" w:hAnsi="Times New Roman" w:cs="Times New Roman"/>
        </w:rPr>
        <w:t xml:space="preserve">, </w:t>
      </w:r>
      <w:r w:rsidR="00166B29">
        <w:rPr>
          <w:rFonts w:ascii="Times New Roman" w:hAnsi="Times New Roman" w:cs="Times New Roman"/>
        </w:rPr>
        <w:t xml:space="preserve">éd. </w:t>
      </w:r>
      <w:r w:rsidRPr="00EE2AA5">
        <w:rPr>
          <w:rFonts w:ascii="Times New Roman" w:hAnsi="Times New Roman" w:cs="Times New Roman"/>
        </w:rPr>
        <w:t>Yvon Blais, 2000</w:t>
      </w:r>
      <w:r>
        <w:rPr>
          <w:rFonts w:ascii="Times New Roman" w:hAnsi="Times New Roman" w:cs="Times New Roman"/>
          <w:iCs/>
        </w:rPr>
        <w:t>.</w:t>
      </w:r>
    </w:p>
  </w:footnote>
  <w:footnote w:id="62">
    <w:p w14:paraId="2A2B41B2" w14:textId="1FC2495B"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xml:space="preserve">, art. 177 à 255. La conclusion des actes juridiques les plus graves </w:t>
      </w:r>
      <w:r w:rsidR="00166B29">
        <w:rPr>
          <w:rFonts w:ascii="Times New Roman" w:hAnsi="Times New Roman" w:cs="Times New Roman"/>
          <w:iCs/>
        </w:rPr>
        <w:t xml:space="preserve">est </w:t>
      </w:r>
      <w:r w:rsidRPr="00996100">
        <w:rPr>
          <w:rFonts w:ascii="Times New Roman" w:hAnsi="Times New Roman" w:cs="Times New Roman"/>
          <w:iCs/>
        </w:rPr>
        <w:t>soumis</w:t>
      </w:r>
      <w:r w:rsidR="00166B29">
        <w:rPr>
          <w:rFonts w:ascii="Times New Roman" w:hAnsi="Times New Roman" w:cs="Times New Roman"/>
          <w:iCs/>
        </w:rPr>
        <w:t>e</w:t>
      </w:r>
      <w:r w:rsidRPr="00996100">
        <w:rPr>
          <w:rFonts w:ascii="Times New Roman" w:hAnsi="Times New Roman" w:cs="Times New Roman"/>
          <w:iCs/>
        </w:rPr>
        <w:t xml:space="preserve"> à un contrôle du tribunal. Citons, sans exclusivité, l’acceptation d’une donation avec charge (</w:t>
      </w:r>
      <w:r>
        <w:rPr>
          <w:rFonts w:ascii="Times New Roman" w:hAnsi="Times New Roman" w:cs="Times New Roman"/>
          <w:iCs/>
        </w:rPr>
        <w:t>C.c.Q.</w:t>
      </w:r>
      <w:r w:rsidRPr="00996100">
        <w:rPr>
          <w:rFonts w:ascii="Times New Roman" w:hAnsi="Times New Roman" w:cs="Times New Roman"/>
          <w:iCs/>
        </w:rPr>
        <w:t>, art. 211), la transaction (</w:t>
      </w:r>
      <w:r>
        <w:rPr>
          <w:rFonts w:ascii="Times New Roman" w:hAnsi="Times New Roman" w:cs="Times New Roman"/>
          <w:iCs/>
        </w:rPr>
        <w:t>C.c.Q.</w:t>
      </w:r>
      <w:r w:rsidRPr="00996100">
        <w:rPr>
          <w:rFonts w:ascii="Times New Roman" w:hAnsi="Times New Roman" w:cs="Times New Roman"/>
          <w:iCs/>
        </w:rPr>
        <w:t>, art. 212), l’aliénation d’un bien dont la valeur excède 25 000 $ (</w:t>
      </w:r>
      <w:r>
        <w:rPr>
          <w:rFonts w:ascii="Times New Roman" w:hAnsi="Times New Roman" w:cs="Times New Roman"/>
          <w:iCs/>
        </w:rPr>
        <w:t>C.c.Q.</w:t>
      </w:r>
      <w:r w:rsidRPr="00996100">
        <w:rPr>
          <w:rFonts w:ascii="Times New Roman" w:hAnsi="Times New Roman" w:cs="Times New Roman"/>
          <w:iCs/>
        </w:rPr>
        <w:t>, art. 214).</w:t>
      </w:r>
    </w:p>
  </w:footnote>
  <w:footnote w:id="63">
    <w:p w14:paraId="5EB7D007" w14:textId="0E2701D7"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1299 à 1370.</w:t>
      </w:r>
    </w:p>
  </w:footnote>
  <w:footnote w:id="64">
    <w:p w14:paraId="54E93D05" w14:textId="3935D2C6"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rPr>
        <w:t>C.c.Q.</w:t>
      </w:r>
      <w:r w:rsidRPr="00996100">
        <w:rPr>
          <w:rFonts w:ascii="Times New Roman" w:hAnsi="Times New Roman" w:cs="Times New Roman"/>
        </w:rPr>
        <w:t xml:space="preserve">, art. 12 (Cadre du consentement aux soins pour autrui) ; </w:t>
      </w:r>
      <w:r>
        <w:rPr>
          <w:rFonts w:ascii="Times New Roman" w:hAnsi="Times New Roman" w:cs="Times New Roman"/>
          <w:iCs/>
        </w:rPr>
        <w:t>C.c.Q.</w:t>
      </w:r>
      <w:r w:rsidRPr="00996100">
        <w:rPr>
          <w:rFonts w:ascii="Times New Roman" w:hAnsi="Times New Roman" w:cs="Times New Roman"/>
          <w:iCs/>
        </w:rPr>
        <w:t xml:space="preserve">, art. 258 (Obligation d’information en matière de santé) ; </w:t>
      </w:r>
      <w:r>
        <w:rPr>
          <w:rFonts w:ascii="Times New Roman" w:hAnsi="Times New Roman" w:cs="Times New Roman"/>
          <w:iCs/>
        </w:rPr>
        <w:t>C.c.Q.</w:t>
      </w:r>
      <w:r w:rsidRPr="00996100">
        <w:rPr>
          <w:rFonts w:ascii="Times New Roman" w:hAnsi="Times New Roman" w:cs="Times New Roman"/>
          <w:iCs/>
        </w:rPr>
        <w:t xml:space="preserve">, art. 2166 et 2169 (mandat de protection future et soins pour autrui). Sur la question, v. H. Guay, « Consentement aux soins : revue de la notion d’intérêt de l’article 12 du Code civil du Québec », in Barreau du Québec, </w:t>
      </w:r>
      <w:r w:rsidRPr="00996100">
        <w:rPr>
          <w:rFonts w:ascii="Times New Roman" w:hAnsi="Times New Roman" w:cs="Times New Roman"/>
          <w:i/>
        </w:rPr>
        <w:t xml:space="preserve">La protection des personnes vulnérables, </w:t>
      </w:r>
      <w:r w:rsidRPr="00996100">
        <w:rPr>
          <w:rFonts w:ascii="Times New Roman" w:hAnsi="Times New Roman" w:cs="Times New Roman"/>
          <w:iCs/>
        </w:rPr>
        <w:t>éd. Yvon Blais, n°409, 2016, p. 177 à 281.</w:t>
      </w:r>
    </w:p>
  </w:footnote>
  <w:footnote w:id="65">
    <w:p w14:paraId="19A6B3FB" w14:textId="298E0C24"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La représentation est dite imparfaite lorsque l’acte conclu par le « représentant » produit des effets dans son patrimoine avant d’être transmis au « représenté ». Il en est ainsi d’abord lorsque le représentant garantit le tiers contractant de l’engagement de la personne protégée ; historiquement, c’était le cas en droit romain où la protection s’exerçait par la gestion d’affaires (un quasi-contrat). Il en est ainsi encore aujourd’hui en droit des affaires lorsque le « représentant » dissimule au « tiers » qu’il est un prête-nom agissant pour le compte d’autrui. Dans les deux cas, le « tiers » ne connaît que la personne avec laquelle il traite. « Le représentant » devient à son égard personnellement créancier et débiteur. En ce sens, F. Terré, Ph. Simler, Y. Lequette et F. </w:t>
      </w:r>
      <w:proofErr w:type="spellStart"/>
      <w:r w:rsidRPr="00996100">
        <w:rPr>
          <w:rFonts w:ascii="Times New Roman" w:hAnsi="Times New Roman" w:cs="Times New Roman"/>
          <w:iCs/>
        </w:rPr>
        <w:t>Chénedé</w:t>
      </w:r>
      <w:proofErr w:type="spellEnd"/>
      <w:r w:rsidRPr="00996100">
        <w:rPr>
          <w:rFonts w:ascii="Times New Roman" w:hAnsi="Times New Roman" w:cs="Times New Roman"/>
          <w:iCs/>
        </w:rPr>
        <w:t xml:space="preserve">, </w:t>
      </w:r>
      <w:r w:rsidRPr="00996100">
        <w:rPr>
          <w:rFonts w:ascii="Times New Roman" w:hAnsi="Times New Roman" w:cs="Times New Roman"/>
          <w:i/>
        </w:rPr>
        <w:t xml:space="preserve">Droit civil, Les obligations, </w:t>
      </w:r>
      <w:r w:rsidRPr="00996100">
        <w:rPr>
          <w:rFonts w:ascii="Times New Roman" w:hAnsi="Times New Roman" w:cs="Times New Roman"/>
          <w:iCs/>
        </w:rPr>
        <w:t>Dalloz, coll. Précis, 12</w:t>
      </w:r>
      <w:r w:rsidRPr="00996100">
        <w:rPr>
          <w:rFonts w:ascii="Times New Roman" w:hAnsi="Times New Roman" w:cs="Times New Roman"/>
          <w:iCs/>
          <w:vertAlign w:val="superscript"/>
        </w:rPr>
        <w:t>e</w:t>
      </w:r>
      <w:r w:rsidRPr="00996100">
        <w:rPr>
          <w:rFonts w:ascii="Times New Roman" w:hAnsi="Times New Roman" w:cs="Times New Roman"/>
          <w:iCs/>
        </w:rPr>
        <w:t xml:space="preserve"> éd., 2019, n°242.</w:t>
      </w:r>
    </w:p>
  </w:footnote>
  <w:footnote w:id="66">
    <w:p w14:paraId="2FC09874" w14:textId="23A81949" w:rsidR="005E57EE" w:rsidRPr="009624D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V. cependant : C. civ., art. 60, al. 1</w:t>
      </w:r>
      <w:r w:rsidRPr="00996100">
        <w:rPr>
          <w:rFonts w:ascii="Times New Roman" w:hAnsi="Times New Roman" w:cs="Times New Roman"/>
          <w:iCs/>
          <w:vertAlign w:val="superscript"/>
        </w:rPr>
        <w:t>er</w:t>
      </w:r>
      <w:r w:rsidRPr="00996100">
        <w:rPr>
          <w:rFonts w:ascii="Times New Roman" w:hAnsi="Times New Roman" w:cs="Times New Roman"/>
          <w:iCs/>
        </w:rPr>
        <w:t xml:space="preserve"> </w:t>
      </w:r>
      <w:r w:rsidRPr="00996100">
        <w:rPr>
          <w:rFonts w:ascii="Times New Roman" w:hAnsi="Times New Roman" w:cs="Times New Roman"/>
          <w:i/>
        </w:rPr>
        <w:t>(Loi n°2016-1547, 18 nov. 2016)</w:t>
      </w:r>
      <w:r w:rsidRPr="00996100">
        <w:rPr>
          <w:rFonts w:ascii="Times New Roman" w:hAnsi="Times New Roman" w:cs="Times New Roman"/>
          <w:iCs/>
        </w:rPr>
        <w:t xml:space="preserve">. Les motifs de la demande de changement de prénom d’un majeur en tutelle, doivent être exposés par son « représentant légal », c’est-à-dire son tuteur. </w:t>
      </w:r>
      <w:proofErr w:type="spellStart"/>
      <w:r w:rsidRPr="00996100">
        <w:rPr>
          <w:rFonts w:ascii="Times New Roman" w:hAnsi="Times New Roman" w:cs="Times New Roman"/>
          <w:iCs/>
        </w:rPr>
        <w:t>Comp</w:t>
      </w:r>
      <w:proofErr w:type="spellEnd"/>
      <w:r w:rsidRPr="00996100">
        <w:rPr>
          <w:rFonts w:ascii="Times New Roman" w:hAnsi="Times New Roman" w:cs="Times New Roman"/>
          <w:iCs/>
        </w:rPr>
        <w:t>. CSP, art. L. 2123-2, al. 4 qui oblige le juge des tutelles à entendre le « représentant légal » de la personne en tutelle... ou en curatelle, avant d’autoriser la stérilisation thérapeutique d’une personne majeure protégée. Le sens accordé à la qualification de « représentant légal » est approximatif dans le Code de la santé publique</w:t>
      </w:r>
      <w:r>
        <w:rPr>
          <w:rFonts w:ascii="Times New Roman" w:hAnsi="Times New Roman" w:cs="Times New Roman"/>
          <w:iCs/>
        </w:rPr>
        <w:t xml:space="preserve"> si bien qu’il est permis d’espérer que l’expression soit remplacée par une autre plus précise. Sur le contenu du projet d’</w:t>
      </w:r>
      <w:r w:rsidRPr="00996100">
        <w:rPr>
          <w:rFonts w:ascii="Times New Roman" w:hAnsi="Times New Roman" w:cs="Times New Roman"/>
          <w:iCs/>
        </w:rPr>
        <w:t xml:space="preserve">ordonnance </w:t>
      </w:r>
      <w:r>
        <w:rPr>
          <w:rFonts w:ascii="Times New Roman" w:hAnsi="Times New Roman" w:cs="Times New Roman"/>
          <w:iCs/>
        </w:rPr>
        <w:t>visé par la l</w:t>
      </w:r>
      <w:r w:rsidRPr="00996100">
        <w:rPr>
          <w:rFonts w:ascii="Times New Roman" w:hAnsi="Times New Roman" w:cs="Times New Roman"/>
          <w:iCs/>
        </w:rPr>
        <w:t>oi n°2019-222, 23 mars 2019, art. 9 IV</w:t>
      </w:r>
      <w:r>
        <w:rPr>
          <w:rFonts w:ascii="Times New Roman" w:hAnsi="Times New Roman" w:cs="Times New Roman"/>
          <w:iCs/>
        </w:rPr>
        <w:t xml:space="preserve">, v. G. Raoul-Cormeil, </w:t>
      </w:r>
      <w:r w:rsidRPr="009624D0">
        <w:rPr>
          <w:rFonts w:ascii="Times New Roman" w:hAnsi="Times New Roman" w:cs="Times New Roman"/>
        </w:rPr>
        <w:t xml:space="preserve">« En attendant la recodification du droit de la santé du majeur protégé… », </w:t>
      </w:r>
      <w:r>
        <w:rPr>
          <w:rFonts w:ascii="Times New Roman" w:hAnsi="Times New Roman" w:cs="Times New Roman"/>
          <w:i/>
          <w:iCs/>
        </w:rPr>
        <w:t>RGDM</w:t>
      </w:r>
      <w:r w:rsidRPr="009624D0">
        <w:rPr>
          <w:rFonts w:ascii="Times New Roman" w:hAnsi="Times New Roman" w:cs="Times New Roman"/>
          <w:i/>
        </w:rPr>
        <w:t xml:space="preserve">, </w:t>
      </w:r>
      <w:r w:rsidRPr="009624D0">
        <w:rPr>
          <w:rFonts w:ascii="Times New Roman" w:hAnsi="Times New Roman" w:cs="Times New Roman"/>
        </w:rPr>
        <w:t>n°72, Sept. 2019, p. 159 à 173.</w:t>
      </w:r>
    </w:p>
  </w:footnote>
  <w:footnote w:id="67">
    <w:p w14:paraId="43468DAA" w14:textId="76E72D23"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Nap., art. 509 anc. </w:t>
      </w:r>
      <w:r w:rsidRPr="00996100">
        <w:rPr>
          <w:rFonts w:ascii="Times New Roman" w:hAnsi="Times New Roman" w:cs="Times New Roman"/>
          <w:i/>
        </w:rPr>
        <w:t>(21 mars 1804)</w:t>
      </w:r>
      <w:r w:rsidRPr="00996100">
        <w:rPr>
          <w:rFonts w:ascii="Times New Roman" w:hAnsi="Times New Roman" w:cs="Times New Roman"/>
          <w:iCs/>
        </w:rPr>
        <w:t> : « L’interdit est assimilé au mineur, pour sa personne et ses biens : les lois sur la tutelle des mineurs s’appliquent à la tutelle des interdits ».</w:t>
      </w:r>
    </w:p>
  </w:footnote>
  <w:footnote w:id="68">
    <w:p w14:paraId="73F7B797" w14:textId="7BF703DB"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civ., art. 1153 à 1161 </w:t>
      </w:r>
      <w:r w:rsidRPr="00996100">
        <w:rPr>
          <w:rFonts w:ascii="Times New Roman" w:hAnsi="Times New Roman" w:cs="Times New Roman"/>
          <w:i/>
        </w:rPr>
        <w:t xml:space="preserve">(Ord. </w:t>
      </w:r>
      <w:proofErr w:type="gramStart"/>
      <w:r w:rsidRPr="00996100">
        <w:rPr>
          <w:rFonts w:ascii="Times New Roman" w:hAnsi="Times New Roman" w:cs="Times New Roman"/>
          <w:i/>
        </w:rPr>
        <w:t>n</w:t>
      </w:r>
      <w:proofErr w:type="gramEnd"/>
      <w:r w:rsidRPr="00996100">
        <w:rPr>
          <w:rFonts w:ascii="Times New Roman" w:hAnsi="Times New Roman" w:cs="Times New Roman"/>
          <w:i/>
        </w:rPr>
        <w:t>°2016-131, 10 février 2016 ; Loi n°2018-287, 20 avril 2018).</w:t>
      </w:r>
    </w:p>
  </w:footnote>
  <w:footnote w:id="69">
    <w:p w14:paraId="011CAEA7" w14:textId="2C25A8EF"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civ., art. 467 </w:t>
      </w:r>
      <w:r w:rsidRPr="00996100">
        <w:rPr>
          <w:rFonts w:ascii="Times New Roman" w:hAnsi="Times New Roman" w:cs="Times New Roman"/>
          <w:i/>
        </w:rPr>
        <w:t>(Loi n°2007-308, 5 mars 2007).</w:t>
      </w:r>
    </w:p>
  </w:footnote>
  <w:footnote w:id="70">
    <w:p w14:paraId="4CE3F6D9" w14:textId="4A7C8893"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civ., art. 457-1 </w:t>
      </w:r>
      <w:r w:rsidRPr="00996100">
        <w:rPr>
          <w:rFonts w:ascii="Times New Roman" w:hAnsi="Times New Roman" w:cs="Times New Roman"/>
          <w:i/>
        </w:rPr>
        <w:t>(Loi n°2007-308, 5 mars 2007).</w:t>
      </w:r>
    </w:p>
  </w:footnote>
  <w:footnote w:id="71">
    <w:p w14:paraId="0BF5A218" w14:textId="18F8167E"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civ., art. 421 </w:t>
      </w:r>
      <w:r w:rsidRPr="00996100">
        <w:rPr>
          <w:rFonts w:ascii="Times New Roman" w:hAnsi="Times New Roman" w:cs="Times New Roman"/>
          <w:i/>
        </w:rPr>
        <w:t xml:space="preserve">(Loi n°2007-308, 5 mars 2007). </w:t>
      </w:r>
    </w:p>
  </w:footnote>
  <w:footnote w:id="72">
    <w:p w14:paraId="3B5255D5" w14:textId="47DDA97C"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M. </w:t>
      </w:r>
      <w:proofErr w:type="spellStart"/>
      <w:r w:rsidRPr="00996100">
        <w:rPr>
          <w:rFonts w:ascii="Times New Roman" w:hAnsi="Times New Roman" w:cs="Times New Roman"/>
          <w:iCs/>
        </w:rPr>
        <w:t>Rebourg</w:t>
      </w:r>
      <w:proofErr w:type="spellEnd"/>
      <w:r w:rsidRPr="00996100">
        <w:rPr>
          <w:rFonts w:ascii="Times New Roman" w:hAnsi="Times New Roman" w:cs="Times New Roman"/>
          <w:iCs/>
        </w:rPr>
        <w:t xml:space="preserve">, </w:t>
      </w:r>
      <w:r w:rsidRPr="00996100">
        <w:rPr>
          <w:rFonts w:ascii="Times New Roman" w:hAnsi="Times New Roman" w:cs="Times New Roman"/>
        </w:rPr>
        <w:t xml:space="preserve">« La responsabilité civile des mandataires judiciaires à la protection des majeurs dans l’exercice de leurs missions », </w:t>
      </w:r>
      <w:r w:rsidRPr="00996100">
        <w:rPr>
          <w:rFonts w:ascii="Times New Roman" w:hAnsi="Times New Roman" w:cs="Times New Roman"/>
          <w:i/>
        </w:rPr>
        <w:t>Dr. famille</w:t>
      </w:r>
      <w:r w:rsidRPr="00996100">
        <w:rPr>
          <w:rFonts w:ascii="Times New Roman" w:hAnsi="Times New Roman" w:cs="Times New Roman"/>
        </w:rPr>
        <w:t xml:space="preserve"> 2010, étude n° 17, p. 12. V. par ex. : </w:t>
      </w:r>
      <w:r w:rsidRPr="00996100">
        <w:rPr>
          <w:rStyle w:val="verdana"/>
          <w:rFonts w:ascii="Times New Roman" w:hAnsi="Times New Roman" w:cs="Times New Roman"/>
          <w:bCs/>
        </w:rPr>
        <w:t xml:space="preserve">Cass., 1e civ., 27 févr. 2013, n° 11-17.025 ; </w:t>
      </w:r>
      <w:r w:rsidRPr="00996100">
        <w:rPr>
          <w:rFonts w:ascii="Times New Roman" w:hAnsi="Times New Roman" w:cs="Times New Roman"/>
          <w:bCs/>
          <w:i/>
        </w:rPr>
        <w:t xml:space="preserve">AJF </w:t>
      </w:r>
      <w:r w:rsidRPr="00996100">
        <w:rPr>
          <w:rFonts w:ascii="Times New Roman" w:hAnsi="Times New Roman" w:cs="Times New Roman"/>
          <w:bCs/>
        </w:rPr>
        <w:t xml:space="preserve">2013, p. 241, obs. Th. </w:t>
      </w:r>
      <w:proofErr w:type="spellStart"/>
      <w:r w:rsidRPr="00996100">
        <w:rPr>
          <w:rFonts w:ascii="Times New Roman" w:hAnsi="Times New Roman" w:cs="Times New Roman"/>
          <w:bCs/>
        </w:rPr>
        <w:t>Verheyde</w:t>
      </w:r>
      <w:proofErr w:type="spellEnd"/>
      <w:r w:rsidRPr="00996100">
        <w:rPr>
          <w:rFonts w:ascii="Times New Roman" w:hAnsi="Times New Roman" w:cs="Times New Roman"/>
          <w:bCs/>
        </w:rPr>
        <w:t xml:space="preserve"> ; </w:t>
      </w:r>
      <w:r w:rsidRPr="00996100">
        <w:rPr>
          <w:rFonts w:ascii="Times New Roman" w:hAnsi="Times New Roman" w:cs="Times New Roman"/>
          <w:bCs/>
          <w:i/>
        </w:rPr>
        <w:t>D</w:t>
      </w:r>
      <w:r w:rsidRPr="00996100">
        <w:rPr>
          <w:rFonts w:ascii="Times New Roman" w:hAnsi="Times New Roman" w:cs="Times New Roman"/>
          <w:bCs/>
        </w:rPr>
        <w:t xml:space="preserve">. 2013, </w:t>
      </w:r>
      <w:proofErr w:type="spellStart"/>
      <w:r w:rsidRPr="00996100">
        <w:rPr>
          <w:rFonts w:ascii="Times New Roman" w:hAnsi="Times New Roman" w:cs="Times New Roman"/>
          <w:bCs/>
        </w:rPr>
        <w:t>Jur</w:t>
      </w:r>
      <w:proofErr w:type="spellEnd"/>
      <w:r w:rsidRPr="00996100">
        <w:rPr>
          <w:rFonts w:ascii="Times New Roman" w:hAnsi="Times New Roman" w:cs="Times New Roman"/>
          <w:bCs/>
        </w:rPr>
        <w:t xml:space="preserve">., p. 1320, note G. Raoul-Cormeil ; </w:t>
      </w:r>
      <w:r w:rsidRPr="00996100">
        <w:rPr>
          <w:rFonts w:ascii="Times New Roman" w:hAnsi="Times New Roman" w:cs="Times New Roman"/>
          <w:bCs/>
          <w:i/>
        </w:rPr>
        <w:t>Dr. famille</w:t>
      </w:r>
      <w:r w:rsidRPr="00996100">
        <w:rPr>
          <w:rFonts w:ascii="Times New Roman" w:hAnsi="Times New Roman" w:cs="Times New Roman"/>
          <w:bCs/>
        </w:rPr>
        <w:t xml:space="preserve"> 2013, </w:t>
      </w:r>
      <w:proofErr w:type="spellStart"/>
      <w:r w:rsidRPr="00996100">
        <w:rPr>
          <w:rFonts w:ascii="Times New Roman" w:hAnsi="Times New Roman" w:cs="Times New Roman"/>
          <w:bCs/>
        </w:rPr>
        <w:t>Comm</w:t>
      </w:r>
      <w:proofErr w:type="spellEnd"/>
      <w:r w:rsidRPr="00996100">
        <w:rPr>
          <w:rFonts w:ascii="Times New Roman" w:hAnsi="Times New Roman" w:cs="Times New Roman"/>
          <w:bCs/>
        </w:rPr>
        <w:t xml:space="preserve">. n°59, note I. Maria ; </w:t>
      </w:r>
      <w:r w:rsidRPr="00996100">
        <w:rPr>
          <w:rFonts w:ascii="Times New Roman" w:hAnsi="Times New Roman" w:cs="Times New Roman"/>
          <w:bCs/>
          <w:i/>
        </w:rPr>
        <w:t xml:space="preserve">RTD civ. </w:t>
      </w:r>
      <w:r w:rsidRPr="00996100">
        <w:rPr>
          <w:rFonts w:ascii="Times New Roman" w:hAnsi="Times New Roman" w:cs="Times New Roman"/>
          <w:bCs/>
        </w:rPr>
        <w:t>2013, p. 352, obs. J. Hauser.</w:t>
      </w:r>
    </w:p>
  </w:footnote>
  <w:footnote w:id="73">
    <w:p w14:paraId="26FC5858" w14:textId="77777777"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civ., art. 414-1 </w:t>
      </w:r>
      <w:r w:rsidRPr="00996100">
        <w:rPr>
          <w:rFonts w:ascii="Times New Roman" w:hAnsi="Times New Roman" w:cs="Times New Roman"/>
          <w:i/>
        </w:rPr>
        <w:t xml:space="preserve">(Loi n°2007-308, 5 mars 2007) </w:t>
      </w:r>
      <w:r w:rsidRPr="00996100">
        <w:rPr>
          <w:rFonts w:ascii="Times New Roman" w:hAnsi="Times New Roman" w:cs="Times New Roman"/>
          <w:iCs/>
        </w:rPr>
        <w:t xml:space="preserve">ou C. civ., art. 1129 </w:t>
      </w:r>
      <w:r w:rsidRPr="00996100">
        <w:rPr>
          <w:rFonts w:ascii="Times New Roman" w:hAnsi="Times New Roman" w:cs="Times New Roman"/>
          <w:i/>
        </w:rPr>
        <w:t xml:space="preserve">(Ord. </w:t>
      </w:r>
      <w:proofErr w:type="gramStart"/>
      <w:r w:rsidRPr="00996100">
        <w:rPr>
          <w:rFonts w:ascii="Times New Roman" w:hAnsi="Times New Roman" w:cs="Times New Roman"/>
          <w:i/>
        </w:rPr>
        <w:t>n</w:t>
      </w:r>
      <w:proofErr w:type="gramEnd"/>
      <w:r w:rsidRPr="00996100">
        <w:rPr>
          <w:rFonts w:ascii="Times New Roman" w:hAnsi="Times New Roman" w:cs="Times New Roman"/>
          <w:i/>
        </w:rPr>
        <w:t>°2016-131, 10 février 2016, ratifié par la loi n°2018-287, 20 avril 2018).</w:t>
      </w:r>
    </w:p>
  </w:footnote>
  <w:footnote w:id="74">
    <w:p w14:paraId="60F9E57C" w14:textId="4A710E52" w:rsidR="005E57EE" w:rsidRPr="00996100" w:rsidRDefault="005E57EE" w:rsidP="00996100">
      <w:pPr>
        <w:pStyle w:val="Notedebasdepage"/>
        <w:spacing w:before="120" w:after="120"/>
        <w:ind w:left="567" w:right="567" w:hanging="425"/>
        <w:jc w:val="both"/>
        <w:rPr>
          <w:rFonts w:ascii="Times New Roman" w:hAnsi="Times New Roman" w:cs="Times New Roman"/>
          <w:bCs/>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bCs/>
        </w:rPr>
        <w:t>Cass. civ. 1</w:t>
      </w:r>
      <w:r w:rsidRPr="00996100">
        <w:rPr>
          <w:rFonts w:ascii="Times New Roman" w:hAnsi="Times New Roman" w:cs="Times New Roman"/>
          <w:bCs/>
          <w:vertAlign w:val="superscript"/>
        </w:rPr>
        <w:t>re</w:t>
      </w:r>
      <w:r w:rsidRPr="00996100">
        <w:rPr>
          <w:rFonts w:ascii="Times New Roman" w:hAnsi="Times New Roman" w:cs="Times New Roman"/>
          <w:bCs/>
        </w:rPr>
        <w:t>, 20 octobre 2010, n°</w:t>
      </w:r>
      <w:r w:rsidRPr="00996100">
        <w:rPr>
          <w:rFonts w:ascii="Times New Roman" w:hAnsi="Times New Roman" w:cs="Times New Roman"/>
          <w:bCs/>
          <w:color w:val="000000"/>
        </w:rPr>
        <w:t xml:space="preserve">09-13.635 ; </w:t>
      </w:r>
      <w:r w:rsidRPr="00996100">
        <w:rPr>
          <w:rFonts w:ascii="Times New Roman" w:hAnsi="Times New Roman" w:cs="Times New Roman"/>
          <w:bCs/>
          <w:i/>
          <w:color w:val="000000"/>
        </w:rPr>
        <w:t xml:space="preserve">AJF </w:t>
      </w:r>
      <w:r w:rsidRPr="00996100">
        <w:rPr>
          <w:rFonts w:ascii="Times New Roman" w:hAnsi="Times New Roman" w:cs="Times New Roman"/>
          <w:bCs/>
          <w:color w:val="000000"/>
        </w:rPr>
        <w:t xml:space="preserve">2010, p. 496, note Th. </w:t>
      </w:r>
      <w:proofErr w:type="spellStart"/>
      <w:r w:rsidRPr="00996100">
        <w:rPr>
          <w:rFonts w:ascii="Times New Roman" w:hAnsi="Times New Roman" w:cs="Times New Roman"/>
          <w:bCs/>
          <w:color w:val="000000"/>
        </w:rPr>
        <w:t>Verheyde</w:t>
      </w:r>
      <w:proofErr w:type="spellEnd"/>
      <w:r w:rsidRPr="00996100">
        <w:rPr>
          <w:rFonts w:ascii="Times New Roman" w:hAnsi="Times New Roman" w:cs="Times New Roman"/>
          <w:bCs/>
          <w:color w:val="000000"/>
        </w:rPr>
        <w:t xml:space="preserve"> ; </w:t>
      </w:r>
      <w:r w:rsidRPr="00996100">
        <w:rPr>
          <w:rFonts w:ascii="Times New Roman" w:hAnsi="Times New Roman" w:cs="Times New Roman"/>
          <w:bCs/>
          <w:i/>
          <w:color w:val="000000"/>
        </w:rPr>
        <w:t>Dr. famille</w:t>
      </w:r>
      <w:r w:rsidRPr="00996100">
        <w:rPr>
          <w:rFonts w:ascii="Times New Roman" w:hAnsi="Times New Roman" w:cs="Times New Roman"/>
          <w:bCs/>
          <w:color w:val="000000"/>
        </w:rPr>
        <w:t xml:space="preserve"> 2010, </w:t>
      </w:r>
      <w:proofErr w:type="spellStart"/>
      <w:r w:rsidRPr="00996100">
        <w:rPr>
          <w:rFonts w:ascii="Times New Roman" w:hAnsi="Times New Roman" w:cs="Times New Roman"/>
          <w:bCs/>
          <w:color w:val="000000"/>
        </w:rPr>
        <w:t>Comm</w:t>
      </w:r>
      <w:proofErr w:type="spellEnd"/>
      <w:r w:rsidRPr="00996100">
        <w:rPr>
          <w:rFonts w:ascii="Times New Roman" w:hAnsi="Times New Roman" w:cs="Times New Roman"/>
          <w:bCs/>
          <w:color w:val="000000"/>
        </w:rPr>
        <w:t xml:space="preserve">. n°191, p. 43, note I. Maria ; </w:t>
      </w:r>
      <w:r w:rsidRPr="00996100">
        <w:rPr>
          <w:rFonts w:ascii="Times New Roman" w:hAnsi="Times New Roman" w:cs="Times New Roman"/>
          <w:bCs/>
          <w:i/>
          <w:color w:val="000000"/>
        </w:rPr>
        <w:t>D</w:t>
      </w:r>
      <w:r w:rsidRPr="00996100">
        <w:rPr>
          <w:rFonts w:ascii="Times New Roman" w:hAnsi="Times New Roman" w:cs="Times New Roman"/>
          <w:bCs/>
          <w:color w:val="000000"/>
        </w:rPr>
        <w:t xml:space="preserve">. 2011, </w:t>
      </w:r>
      <w:proofErr w:type="spellStart"/>
      <w:r w:rsidRPr="00996100">
        <w:rPr>
          <w:rFonts w:ascii="Times New Roman" w:hAnsi="Times New Roman" w:cs="Times New Roman"/>
          <w:bCs/>
          <w:color w:val="000000"/>
        </w:rPr>
        <w:t>Jur</w:t>
      </w:r>
      <w:proofErr w:type="spellEnd"/>
      <w:r w:rsidRPr="00996100">
        <w:rPr>
          <w:rFonts w:ascii="Times New Roman" w:hAnsi="Times New Roman" w:cs="Times New Roman"/>
          <w:bCs/>
          <w:color w:val="000000"/>
        </w:rPr>
        <w:t xml:space="preserve">., p. 50, note G. Raoul-Cormeil, et </w:t>
      </w:r>
      <w:proofErr w:type="spellStart"/>
      <w:r w:rsidRPr="00996100">
        <w:rPr>
          <w:rFonts w:ascii="Times New Roman" w:hAnsi="Times New Roman" w:cs="Times New Roman"/>
          <w:bCs/>
          <w:color w:val="000000"/>
        </w:rPr>
        <w:t>Panor</w:t>
      </w:r>
      <w:proofErr w:type="spellEnd"/>
      <w:r w:rsidRPr="00996100">
        <w:rPr>
          <w:rFonts w:ascii="Times New Roman" w:hAnsi="Times New Roman" w:cs="Times New Roman"/>
          <w:bCs/>
          <w:color w:val="000000"/>
        </w:rPr>
        <w:t xml:space="preserve">., p. 2501, obs. J-M. </w:t>
      </w:r>
      <w:proofErr w:type="spellStart"/>
      <w:r w:rsidRPr="00996100">
        <w:rPr>
          <w:rFonts w:ascii="Times New Roman" w:hAnsi="Times New Roman" w:cs="Times New Roman"/>
          <w:bCs/>
          <w:color w:val="000000"/>
        </w:rPr>
        <w:t>Plazy</w:t>
      </w:r>
      <w:proofErr w:type="spellEnd"/>
      <w:r w:rsidRPr="00996100">
        <w:rPr>
          <w:rFonts w:ascii="Times New Roman" w:hAnsi="Times New Roman" w:cs="Times New Roman"/>
          <w:bCs/>
          <w:color w:val="000000"/>
        </w:rPr>
        <w:t xml:space="preserve"> ; </w:t>
      </w:r>
      <w:r w:rsidRPr="00996100">
        <w:rPr>
          <w:rFonts w:ascii="Times New Roman" w:hAnsi="Times New Roman" w:cs="Times New Roman"/>
          <w:bCs/>
          <w:i/>
          <w:color w:val="000000"/>
        </w:rPr>
        <w:t xml:space="preserve">RTD civ. </w:t>
      </w:r>
      <w:r w:rsidRPr="00996100">
        <w:rPr>
          <w:rFonts w:ascii="Times New Roman" w:hAnsi="Times New Roman" w:cs="Times New Roman"/>
          <w:bCs/>
          <w:color w:val="000000"/>
        </w:rPr>
        <w:t>2011, p. 103, obs. J. Hauser.</w:t>
      </w:r>
    </w:p>
  </w:footnote>
  <w:footnote w:id="75">
    <w:p w14:paraId="3A740B40" w14:textId="1B3CB18E"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civ., art. 465, 2° </w:t>
      </w:r>
      <w:r w:rsidRPr="00996100">
        <w:rPr>
          <w:rFonts w:ascii="Times New Roman" w:hAnsi="Times New Roman" w:cs="Times New Roman"/>
          <w:i/>
        </w:rPr>
        <w:t xml:space="preserve">(Loi n°2007-308, 5 mars 2007). </w:t>
      </w:r>
      <w:r w:rsidRPr="00996100">
        <w:rPr>
          <w:rFonts w:ascii="Times New Roman" w:hAnsi="Times New Roman" w:cs="Times New Roman"/>
          <w:iCs/>
        </w:rPr>
        <w:t>Il en est de même de l’habilitation familiale par représentation : C. civ., art. 494-9, al. 1</w:t>
      </w:r>
      <w:r w:rsidRPr="00996100">
        <w:rPr>
          <w:rFonts w:ascii="Times New Roman" w:hAnsi="Times New Roman" w:cs="Times New Roman"/>
          <w:iCs/>
          <w:vertAlign w:val="superscript"/>
        </w:rPr>
        <w:t xml:space="preserve">er </w:t>
      </w:r>
      <w:r w:rsidRPr="00996100">
        <w:rPr>
          <w:rFonts w:ascii="Times New Roman" w:hAnsi="Times New Roman" w:cs="Times New Roman"/>
          <w:i/>
        </w:rPr>
        <w:t xml:space="preserve">(Ord. </w:t>
      </w:r>
      <w:proofErr w:type="gramStart"/>
      <w:r w:rsidRPr="00996100">
        <w:rPr>
          <w:rFonts w:ascii="Times New Roman" w:hAnsi="Times New Roman" w:cs="Times New Roman"/>
          <w:i/>
        </w:rPr>
        <w:t>n</w:t>
      </w:r>
      <w:proofErr w:type="gramEnd"/>
      <w:r w:rsidRPr="00996100">
        <w:rPr>
          <w:rFonts w:ascii="Times New Roman" w:hAnsi="Times New Roman" w:cs="Times New Roman"/>
          <w:i/>
        </w:rPr>
        <w:t xml:space="preserve">°2015-1288, 15 oct. 2015, ratifiée par la loi n°2016-1587, 18 nov. 2016). </w:t>
      </w:r>
      <w:r w:rsidRPr="00996100">
        <w:rPr>
          <w:rFonts w:ascii="Times New Roman" w:hAnsi="Times New Roman" w:cs="Times New Roman"/>
          <w:iCs/>
        </w:rPr>
        <w:t xml:space="preserve">La même règle existait dans la curatelle québécoise : </w:t>
      </w:r>
      <w:r>
        <w:rPr>
          <w:rFonts w:ascii="Times New Roman" w:hAnsi="Times New Roman" w:cs="Times New Roman"/>
          <w:iCs/>
        </w:rPr>
        <w:t>C.c.Q.</w:t>
      </w:r>
      <w:r w:rsidRPr="00996100">
        <w:rPr>
          <w:rFonts w:ascii="Times New Roman" w:hAnsi="Times New Roman" w:cs="Times New Roman"/>
          <w:iCs/>
        </w:rPr>
        <w:t>, art. 283.</w:t>
      </w:r>
    </w:p>
  </w:footnote>
  <w:footnote w:id="76">
    <w:p w14:paraId="1C3F7044" w14:textId="55AA4AE3"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civ., art. 465, 3° </w:t>
      </w:r>
      <w:r w:rsidRPr="00996100">
        <w:rPr>
          <w:rFonts w:ascii="Times New Roman" w:hAnsi="Times New Roman" w:cs="Times New Roman"/>
          <w:i/>
        </w:rPr>
        <w:t xml:space="preserve">(Loi n°2007-308, 5 mars 2007). </w:t>
      </w:r>
      <w:r w:rsidRPr="00996100">
        <w:rPr>
          <w:rFonts w:ascii="Times New Roman" w:hAnsi="Times New Roman" w:cs="Times New Roman"/>
          <w:iCs/>
        </w:rPr>
        <w:t xml:space="preserve">Il en est de même de l’habilitation familiale par assistance : C. civ., art. 494-9, al. 2 </w:t>
      </w:r>
      <w:r w:rsidRPr="00996100">
        <w:rPr>
          <w:rFonts w:ascii="Times New Roman" w:hAnsi="Times New Roman" w:cs="Times New Roman"/>
          <w:i/>
        </w:rPr>
        <w:t xml:space="preserve">(Loi n°2019-222, 23 mars 2019). </w:t>
      </w:r>
    </w:p>
  </w:footnote>
  <w:footnote w:id="77">
    <w:p w14:paraId="0CD60DE5" w14:textId="613DD681"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civ., art. 1151 </w:t>
      </w:r>
      <w:r w:rsidRPr="00996100">
        <w:rPr>
          <w:rFonts w:ascii="Times New Roman" w:hAnsi="Times New Roman" w:cs="Times New Roman"/>
          <w:i/>
        </w:rPr>
        <w:t xml:space="preserve">(Ord. </w:t>
      </w:r>
      <w:proofErr w:type="gramStart"/>
      <w:r w:rsidRPr="00996100">
        <w:rPr>
          <w:rFonts w:ascii="Times New Roman" w:hAnsi="Times New Roman" w:cs="Times New Roman"/>
          <w:i/>
        </w:rPr>
        <w:t>n</w:t>
      </w:r>
      <w:proofErr w:type="gramEnd"/>
      <w:r w:rsidRPr="00996100">
        <w:rPr>
          <w:rFonts w:ascii="Times New Roman" w:hAnsi="Times New Roman" w:cs="Times New Roman"/>
          <w:i/>
        </w:rPr>
        <w:t xml:space="preserve">°2016-131, 10 février 2016 ; Loi n°2018-287, 20 avril 2018). </w:t>
      </w:r>
      <w:proofErr w:type="spellStart"/>
      <w:r w:rsidRPr="00996100">
        <w:rPr>
          <w:rFonts w:ascii="Times New Roman" w:hAnsi="Times New Roman" w:cs="Times New Roman"/>
          <w:i/>
        </w:rPr>
        <w:t>Adde</w:t>
      </w:r>
      <w:proofErr w:type="spellEnd"/>
      <w:r w:rsidRPr="00996100">
        <w:rPr>
          <w:rFonts w:ascii="Times New Roman" w:hAnsi="Times New Roman" w:cs="Times New Roman"/>
          <w:i/>
        </w:rPr>
        <w:t xml:space="preserve">, </w:t>
      </w:r>
      <w:r w:rsidRPr="00996100">
        <w:rPr>
          <w:rFonts w:ascii="Times New Roman" w:hAnsi="Times New Roman" w:cs="Times New Roman"/>
          <w:iCs/>
        </w:rPr>
        <w:t>J-J. </w:t>
      </w:r>
      <w:proofErr w:type="spellStart"/>
      <w:r w:rsidRPr="00996100">
        <w:rPr>
          <w:rFonts w:ascii="Times New Roman" w:hAnsi="Times New Roman" w:cs="Times New Roman"/>
          <w:iCs/>
        </w:rPr>
        <w:t>Lemouland</w:t>
      </w:r>
      <w:proofErr w:type="spellEnd"/>
      <w:r w:rsidRPr="00996100">
        <w:rPr>
          <w:rFonts w:ascii="Times New Roman" w:hAnsi="Times New Roman" w:cs="Times New Roman"/>
          <w:iCs/>
        </w:rPr>
        <w:t xml:space="preserve">, « Réforme du droit des contrats et majeurs protégés », </w:t>
      </w:r>
      <w:r w:rsidRPr="00996100">
        <w:rPr>
          <w:rFonts w:ascii="Times New Roman" w:hAnsi="Times New Roman" w:cs="Times New Roman"/>
          <w:i/>
        </w:rPr>
        <w:t xml:space="preserve">D. </w:t>
      </w:r>
      <w:r w:rsidRPr="00996100">
        <w:rPr>
          <w:rFonts w:ascii="Times New Roman" w:hAnsi="Times New Roman" w:cs="Times New Roman"/>
          <w:iCs/>
        </w:rPr>
        <w:t xml:space="preserve">2016, </w:t>
      </w:r>
      <w:proofErr w:type="spellStart"/>
      <w:r w:rsidRPr="00996100">
        <w:rPr>
          <w:rFonts w:ascii="Times New Roman" w:hAnsi="Times New Roman" w:cs="Times New Roman"/>
          <w:iCs/>
        </w:rPr>
        <w:t>Panor</w:t>
      </w:r>
      <w:proofErr w:type="spellEnd"/>
      <w:r w:rsidRPr="00996100">
        <w:rPr>
          <w:rFonts w:ascii="Times New Roman" w:hAnsi="Times New Roman" w:cs="Times New Roman"/>
          <w:iCs/>
        </w:rPr>
        <w:t>., p. 1527 ; G. Raoul-Cormeil, in Th. Douville (</w:t>
      </w:r>
      <w:proofErr w:type="spellStart"/>
      <w:r w:rsidRPr="00996100">
        <w:rPr>
          <w:rFonts w:ascii="Times New Roman" w:hAnsi="Times New Roman" w:cs="Times New Roman"/>
          <w:iCs/>
        </w:rPr>
        <w:t>dir</w:t>
      </w:r>
      <w:proofErr w:type="spellEnd"/>
      <w:r w:rsidRPr="00996100">
        <w:rPr>
          <w:rFonts w:ascii="Times New Roman" w:hAnsi="Times New Roman" w:cs="Times New Roman"/>
          <w:iCs/>
        </w:rPr>
        <w:t xml:space="preserve">.), </w:t>
      </w:r>
      <w:r w:rsidRPr="00996100">
        <w:rPr>
          <w:rFonts w:ascii="Times New Roman" w:hAnsi="Times New Roman" w:cs="Times New Roman"/>
          <w:i/>
        </w:rPr>
        <w:t xml:space="preserve">La réforme du droit des contrats, du régime général et de la preuve des obligations. Commentaire article par article, </w:t>
      </w:r>
      <w:r w:rsidRPr="00996100">
        <w:rPr>
          <w:rFonts w:ascii="Times New Roman" w:hAnsi="Times New Roman" w:cs="Times New Roman"/>
          <w:iCs/>
        </w:rPr>
        <w:t>Gualino, 2</w:t>
      </w:r>
      <w:r w:rsidRPr="00996100">
        <w:rPr>
          <w:rFonts w:ascii="Times New Roman" w:hAnsi="Times New Roman" w:cs="Times New Roman"/>
          <w:iCs/>
          <w:vertAlign w:val="superscript"/>
        </w:rPr>
        <w:t>e</w:t>
      </w:r>
      <w:r w:rsidRPr="00996100">
        <w:rPr>
          <w:rFonts w:ascii="Times New Roman" w:hAnsi="Times New Roman" w:cs="Times New Roman"/>
          <w:iCs/>
        </w:rPr>
        <w:t xml:space="preserve"> éd., 2018, p. 113.</w:t>
      </w:r>
    </w:p>
  </w:footnote>
  <w:footnote w:id="78">
    <w:p w14:paraId="20526E8E" w14:textId="316676D8"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 xml:space="preserve">V. la </w:t>
      </w:r>
      <w:r w:rsidRPr="00996100">
        <w:rPr>
          <w:rFonts w:ascii="Times New Roman" w:hAnsi="Times New Roman" w:cs="Times New Roman"/>
          <w:iCs/>
        </w:rPr>
        <w:t>représentation temporaire (</w:t>
      </w:r>
      <w:r>
        <w:rPr>
          <w:rFonts w:ascii="Times New Roman" w:hAnsi="Times New Roman" w:cs="Times New Roman"/>
          <w:iCs/>
        </w:rPr>
        <w:t>C.c.Q.</w:t>
      </w:r>
      <w:r w:rsidRPr="00996100">
        <w:rPr>
          <w:rFonts w:ascii="Times New Roman" w:hAnsi="Times New Roman" w:cs="Times New Roman"/>
          <w:iCs/>
        </w:rPr>
        <w:t xml:space="preserve">, art. 297.6) et </w:t>
      </w:r>
      <w:r w:rsidRPr="00996100">
        <w:rPr>
          <w:rFonts w:ascii="Times New Roman" w:hAnsi="Times New Roman" w:cs="Times New Roman"/>
        </w:rPr>
        <w:t>le mandat de protection (</w:t>
      </w:r>
      <w:r>
        <w:rPr>
          <w:rFonts w:ascii="Times New Roman" w:hAnsi="Times New Roman" w:cs="Times New Roman"/>
        </w:rPr>
        <w:t>C.c.Q.</w:t>
      </w:r>
      <w:r w:rsidRPr="00996100">
        <w:rPr>
          <w:rFonts w:ascii="Times New Roman" w:hAnsi="Times New Roman" w:cs="Times New Roman"/>
        </w:rPr>
        <w:t xml:space="preserve">, art. </w:t>
      </w:r>
      <w:r w:rsidRPr="00996100">
        <w:rPr>
          <w:rFonts w:ascii="Times New Roman" w:hAnsi="Times New Roman" w:cs="Times New Roman"/>
          <w:iCs/>
        </w:rPr>
        <w:t>2170).</w:t>
      </w:r>
    </w:p>
  </w:footnote>
  <w:footnote w:id="79">
    <w:p w14:paraId="72F789B0" w14:textId="2C5DBD8D"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Sur la démonstration, v. J. Hauser, </w:t>
      </w:r>
      <w:r w:rsidRPr="00996100">
        <w:rPr>
          <w:rFonts w:ascii="Times New Roman" w:hAnsi="Times New Roman" w:cs="Times New Roman"/>
          <w:color w:val="000000" w:themeColor="text1"/>
        </w:rPr>
        <w:t xml:space="preserve">« Réflexions sur la protection de la personne de l’incapable », </w:t>
      </w:r>
      <w:r w:rsidRPr="00996100">
        <w:rPr>
          <w:rFonts w:ascii="Times New Roman" w:hAnsi="Times New Roman" w:cs="Times New Roman"/>
          <w:iCs/>
          <w:color w:val="000000" w:themeColor="text1"/>
        </w:rPr>
        <w:t>in</w:t>
      </w:r>
      <w:r w:rsidRPr="00996100">
        <w:rPr>
          <w:rFonts w:ascii="Times New Roman" w:hAnsi="Times New Roman" w:cs="Times New Roman"/>
          <w:i/>
          <w:color w:val="000000" w:themeColor="text1"/>
        </w:rPr>
        <w:t xml:space="preserve"> Mélanges en l’honneur du professeur Pierre Raynaud</w:t>
      </w:r>
      <w:r w:rsidRPr="00996100">
        <w:rPr>
          <w:rFonts w:ascii="Times New Roman" w:hAnsi="Times New Roman" w:cs="Times New Roman"/>
          <w:color w:val="000000" w:themeColor="text1"/>
        </w:rPr>
        <w:t xml:space="preserve">, Dalloz-Sirey, 1985, p. 227 à 236 ; Th. Fossier, « Les libertés et le gouvernement de la personne incapable majeure », </w:t>
      </w:r>
      <w:r w:rsidRPr="00996100">
        <w:rPr>
          <w:rFonts w:ascii="Times New Roman" w:hAnsi="Times New Roman" w:cs="Times New Roman"/>
          <w:i/>
          <w:color w:val="000000" w:themeColor="text1"/>
        </w:rPr>
        <w:t xml:space="preserve">JCP G. </w:t>
      </w:r>
      <w:r w:rsidRPr="00996100">
        <w:rPr>
          <w:rFonts w:ascii="Times New Roman" w:hAnsi="Times New Roman" w:cs="Times New Roman"/>
          <w:color w:val="000000" w:themeColor="text1"/>
        </w:rPr>
        <w:t>1985, I, 3195.</w:t>
      </w:r>
      <w:r w:rsidRPr="00996100">
        <w:rPr>
          <w:rFonts w:ascii="Times New Roman" w:hAnsi="Times New Roman" w:cs="Times New Roman"/>
          <w:iCs/>
        </w:rPr>
        <w:t xml:space="preserve"> </w:t>
      </w:r>
      <w:proofErr w:type="spellStart"/>
      <w:r w:rsidRPr="00996100">
        <w:rPr>
          <w:rFonts w:ascii="Times New Roman" w:hAnsi="Times New Roman" w:cs="Times New Roman"/>
          <w:i/>
        </w:rPr>
        <w:t>Adde</w:t>
      </w:r>
      <w:proofErr w:type="spellEnd"/>
      <w:r w:rsidRPr="00996100">
        <w:rPr>
          <w:rFonts w:ascii="Times New Roman" w:hAnsi="Times New Roman" w:cs="Times New Roman"/>
          <w:i/>
        </w:rPr>
        <w:t xml:space="preserve">, </w:t>
      </w:r>
      <w:r w:rsidRPr="00996100">
        <w:rPr>
          <w:rFonts w:ascii="Times New Roman" w:hAnsi="Times New Roman" w:cs="Times New Roman"/>
          <w:iCs/>
        </w:rPr>
        <w:t xml:space="preserve">J-M. </w:t>
      </w:r>
      <w:proofErr w:type="spellStart"/>
      <w:r w:rsidRPr="00996100">
        <w:rPr>
          <w:rFonts w:ascii="Times New Roman" w:hAnsi="Times New Roman" w:cs="Times New Roman"/>
          <w:iCs/>
        </w:rPr>
        <w:t>Plazy</w:t>
      </w:r>
      <w:proofErr w:type="spellEnd"/>
      <w:r w:rsidRPr="00996100">
        <w:rPr>
          <w:rFonts w:ascii="Times New Roman" w:hAnsi="Times New Roman" w:cs="Times New Roman"/>
          <w:iCs/>
        </w:rPr>
        <w:t xml:space="preserve">, </w:t>
      </w:r>
      <w:r w:rsidRPr="00996100">
        <w:rPr>
          <w:rFonts w:ascii="Times New Roman" w:hAnsi="Times New Roman" w:cs="Times New Roman"/>
          <w:i/>
          <w:color w:val="000000" w:themeColor="text1"/>
        </w:rPr>
        <w:t>La personne de l’incapable</w:t>
      </w:r>
      <w:r w:rsidRPr="00996100">
        <w:rPr>
          <w:rFonts w:ascii="Times New Roman" w:hAnsi="Times New Roman" w:cs="Times New Roman"/>
          <w:color w:val="000000" w:themeColor="text1"/>
        </w:rPr>
        <w:t xml:space="preserve">, </w:t>
      </w:r>
      <w:proofErr w:type="spellStart"/>
      <w:r w:rsidRPr="00996100">
        <w:rPr>
          <w:rFonts w:ascii="Times New Roman" w:hAnsi="Times New Roman" w:cs="Times New Roman"/>
          <w:color w:val="000000" w:themeColor="text1"/>
        </w:rPr>
        <w:t>Préf</w:t>
      </w:r>
      <w:proofErr w:type="spellEnd"/>
      <w:r w:rsidRPr="00996100">
        <w:rPr>
          <w:rFonts w:ascii="Times New Roman" w:hAnsi="Times New Roman" w:cs="Times New Roman"/>
          <w:color w:val="000000" w:themeColor="text1"/>
        </w:rPr>
        <w:t xml:space="preserve">. J. Hauser, </w:t>
      </w:r>
      <w:proofErr w:type="spellStart"/>
      <w:r w:rsidRPr="00996100">
        <w:rPr>
          <w:rFonts w:ascii="Times New Roman" w:hAnsi="Times New Roman" w:cs="Times New Roman"/>
          <w:color w:val="000000" w:themeColor="text1"/>
        </w:rPr>
        <w:t>Impr</w:t>
      </w:r>
      <w:proofErr w:type="spellEnd"/>
      <w:r w:rsidRPr="00996100">
        <w:rPr>
          <w:rFonts w:ascii="Times New Roman" w:hAnsi="Times New Roman" w:cs="Times New Roman"/>
          <w:color w:val="000000" w:themeColor="text1"/>
        </w:rPr>
        <w:t>. La Mouette, coll. Doctorat et Notariat, t. 11, 2001.</w:t>
      </w:r>
    </w:p>
  </w:footnote>
  <w:footnote w:id="80">
    <w:p w14:paraId="4A089297" w14:textId="3A4DF3F0"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civ., art. 458 </w:t>
      </w:r>
      <w:r w:rsidRPr="00996100">
        <w:rPr>
          <w:rFonts w:ascii="Times New Roman" w:hAnsi="Times New Roman" w:cs="Times New Roman"/>
          <w:i/>
        </w:rPr>
        <w:t>(Loi n°2007-308, 5 mars 2007)</w:t>
      </w:r>
      <w:r w:rsidRPr="00996100">
        <w:rPr>
          <w:rFonts w:ascii="Times New Roman" w:hAnsi="Times New Roman" w:cs="Times New Roman"/>
          <w:iCs/>
        </w:rPr>
        <w:t xml:space="preserve">. Sur lequel, v. Th. </w:t>
      </w:r>
      <w:proofErr w:type="spellStart"/>
      <w:r w:rsidRPr="00996100">
        <w:rPr>
          <w:rFonts w:ascii="Times New Roman" w:hAnsi="Times New Roman" w:cs="Times New Roman"/>
          <w:iCs/>
        </w:rPr>
        <w:t>Verheyde</w:t>
      </w:r>
      <w:proofErr w:type="spellEnd"/>
      <w:r w:rsidRPr="00996100">
        <w:rPr>
          <w:rFonts w:ascii="Times New Roman" w:hAnsi="Times New Roman" w:cs="Times New Roman"/>
          <w:iCs/>
        </w:rPr>
        <w:t xml:space="preserve">, </w:t>
      </w:r>
      <w:r w:rsidRPr="00996100">
        <w:rPr>
          <w:rFonts w:ascii="Times New Roman" w:hAnsi="Times New Roman" w:cs="Times New Roman"/>
        </w:rPr>
        <w:t>« </w:t>
      </w:r>
      <w:r w:rsidRPr="00996100">
        <w:rPr>
          <w:rFonts w:ascii="Times New Roman" w:eastAsia="Calibri" w:hAnsi="Times New Roman" w:cs="Times New Roman"/>
        </w:rPr>
        <w:t>La protection de la personne du majeur protégé</w:t>
      </w:r>
      <w:r w:rsidRPr="00996100">
        <w:rPr>
          <w:rFonts w:ascii="Times New Roman" w:hAnsi="Times New Roman" w:cs="Times New Roman"/>
        </w:rPr>
        <w:t> »</w:t>
      </w:r>
      <w:r w:rsidRPr="00996100">
        <w:rPr>
          <w:rFonts w:ascii="Times New Roman" w:eastAsia="Calibri" w:hAnsi="Times New Roman" w:cs="Times New Roman"/>
        </w:rPr>
        <w:t>, in Dossier : La réforme des tutelles. Les décrets (1</w:t>
      </w:r>
      <w:r w:rsidRPr="00996100">
        <w:rPr>
          <w:rFonts w:ascii="Times New Roman" w:eastAsia="Calibri" w:hAnsi="Times New Roman" w:cs="Times New Roman"/>
          <w:vertAlign w:val="superscript"/>
        </w:rPr>
        <w:t>e</w:t>
      </w:r>
      <w:r w:rsidRPr="00996100">
        <w:rPr>
          <w:rFonts w:ascii="Times New Roman" w:eastAsia="Calibri" w:hAnsi="Times New Roman" w:cs="Times New Roman"/>
        </w:rPr>
        <w:t xml:space="preserve"> partie), </w:t>
      </w:r>
      <w:r w:rsidRPr="00996100">
        <w:rPr>
          <w:rFonts w:ascii="Times New Roman" w:eastAsia="Calibri" w:hAnsi="Times New Roman" w:cs="Times New Roman"/>
          <w:i/>
        </w:rPr>
        <w:t>AJ</w:t>
      </w:r>
      <w:r w:rsidRPr="00996100">
        <w:rPr>
          <w:rFonts w:ascii="Times New Roman" w:hAnsi="Times New Roman" w:cs="Times New Roman"/>
          <w:i/>
        </w:rPr>
        <w:t>F</w:t>
      </w:r>
      <w:r w:rsidRPr="00996100">
        <w:rPr>
          <w:rFonts w:ascii="Times New Roman" w:eastAsia="Calibri" w:hAnsi="Times New Roman" w:cs="Times New Roman"/>
        </w:rPr>
        <w:t xml:space="preserve">. Janvier 2009, p. 19 à 24 ; </w:t>
      </w:r>
      <w:r w:rsidRPr="00996100">
        <w:rPr>
          <w:rFonts w:ascii="Times New Roman" w:hAnsi="Times New Roman" w:cs="Times New Roman"/>
          <w:bCs/>
          <w:iCs/>
        </w:rPr>
        <w:t xml:space="preserve">N. </w:t>
      </w:r>
      <w:proofErr w:type="spellStart"/>
      <w:r w:rsidRPr="00996100">
        <w:rPr>
          <w:rFonts w:ascii="Times New Roman" w:hAnsi="Times New Roman" w:cs="Times New Roman"/>
          <w:bCs/>
          <w:iCs/>
        </w:rPr>
        <w:t>Peterka</w:t>
      </w:r>
      <w:proofErr w:type="spellEnd"/>
      <w:r w:rsidRPr="00996100">
        <w:rPr>
          <w:rFonts w:ascii="Times New Roman" w:hAnsi="Times New Roman" w:cs="Times New Roman"/>
          <w:bCs/>
          <w:iCs/>
        </w:rPr>
        <w:t xml:space="preserve"> et A. Caron-</w:t>
      </w:r>
      <w:proofErr w:type="spellStart"/>
      <w:r w:rsidRPr="00996100">
        <w:rPr>
          <w:rFonts w:ascii="Times New Roman" w:hAnsi="Times New Roman" w:cs="Times New Roman"/>
          <w:bCs/>
          <w:iCs/>
        </w:rPr>
        <w:t>Déglise</w:t>
      </w:r>
      <w:proofErr w:type="spellEnd"/>
      <w:r w:rsidRPr="00996100">
        <w:rPr>
          <w:rFonts w:ascii="Times New Roman" w:hAnsi="Times New Roman" w:cs="Times New Roman"/>
          <w:bCs/>
          <w:iCs/>
        </w:rPr>
        <w:t xml:space="preserve">, </w:t>
      </w:r>
      <w:r w:rsidRPr="00996100">
        <w:rPr>
          <w:rFonts w:ascii="Times New Roman" w:hAnsi="Times New Roman" w:cs="Times New Roman"/>
          <w:bCs/>
          <w:i/>
        </w:rPr>
        <w:t xml:space="preserve">Protection de la personne vulnérables, </w:t>
      </w:r>
      <w:proofErr w:type="spellStart"/>
      <w:r w:rsidRPr="00996100">
        <w:rPr>
          <w:rFonts w:ascii="Times New Roman" w:hAnsi="Times New Roman" w:cs="Times New Roman"/>
          <w:bCs/>
          <w:iCs/>
        </w:rPr>
        <w:t>préc</w:t>
      </w:r>
      <w:proofErr w:type="spellEnd"/>
      <w:r w:rsidRPr="00996100">
        <w:rPr>
          <w:rFonts w:ascii="Times New Roman" w:hAnsi="Times New Roman" w:cs="Times New Roman"/>
          <w:bCs/>
          <w:iCs/>
        </w:rPr>
        <w:t>., n°213-31 et s. ; p. 259 à 263.</w:t>
      </w:r>
    </w:p>
  </w:footnote>
  <w:footnote w:id="81">
    <w:p w14:paraId="4AC8C8BA" w14:textId="5CCCFFA5"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Cass., 1</w:t>
      </w:r>
      <w:r w:rsidRPr="00996100">
        <w:rPr>
          <w:rFonts w:ascii="Times New Roman" w:hAnsi="Times New Roman" w:cs="Times New Roman"/>
          <w:iCs/>
          <w:vertAlign w:val="superscript"/>
        </w:rPr>
        <w:t>e</w:t>
      </w:r>
      <w:r w:rsidRPr="00996100">
        <w:rPr>
          <w:rFonts w:ascii="Times New Roman" w:hAnsi="Times New Roman" w:cs="Times New Roman"/>
          <w:iCs/>
        </w:rPr>
        <w:t xml:space="preserve"> civ., 2 déc. 2015, </w:t>
      </w:r>
      <w:r w:rsidRPr="00996100">
        <w:rPr>
          <w:rFonts w:ascii="Times New Roman" w:hAnsi="Times New Roman" w:cs="Times New Roman"/>
        </w:rPr>
        <w:t xml:space="preserve">n 14-25.777 ; </w:t>
      </w:r>
      <w:r w:rsidRPr="00996100">
        <w:rPr>
          <w:rFonts w:ascii="Times New Roman" w:hAnsi="Times New Roman" w:cs="Times New Roman"/>
          <w:i/>
        </w:rPr>
        <w:t>Dr. famille</w:t>
      </w:r>
      <w:r w:rsidRPr="00996100">
        <w:rPr>
          <w:rFonts w:ascii="Times New Roman" w:hAnsi="Times New Roman" w:cs="Times New Roman"/>
        </w:rPr>
        <w:t xml:space="preserve"> 2016, </w:t>
      </w:r>
      <w:proofErr w:type="spellStart"/>
      <w:r w:rsidRPr="00996100">
        <w:rPr>
          <w:rFonts w:ascii="Times New Roman" w:hAnsi="Times New Roman" w:cs="Times New Roman"/>
        </w:rPr>
        <w:t>comm</w:t>
      </w:r>
      <w:proofErr w:type="spellEnd"/>
      <w:r w:rsidRPr="00996100">
        <w:rPr>
          <w:rFonts w:ascii="Times New Roman" w:hAnsi="Times New Roman" w:cs="Times New Roman"/>
        </w:rPr>
        <w:t xml:space="preserve">. 36, I. Maria ; </w:t>
      </w:r>
      <w:r w:rsidRPr="00996100">
        <w:rPr>
          <w:rFonts w:ascii="Times New Roman" w:hAnsi="Times New Roman" w:cs="Times New Roman"/>
          <w:i/>
        </w:rPr>
        <w:t>D</w:t>
      </w:r>
      <w:r w:rsidRPr="00996100">
        <w:rPr>
          <w:rFonts w:ascii="Times New Roman" w:hAnsi="Times New Roman" w:cs="Times New Roman"/>
        </w:rPr>
        <w:t xml:space="preserve">. 2016, p. 875, note G. Raoul-Cormeil ; </w:t>
      </w:r>
      <w:r w:rsidRPr="00996100">
        <w:rPr>
          <w:rFonts w:ascii="Times New Roman" w:hAnsi="Times New Roman" w:cs="Times New Roman"/>
          <w:i/>
        </w:rPr>
        <w:t>RTD civ</w:t>
      </w:r>
      <w:r w:rsidRPr="00996100">
        <w:rPr>
          <w:rFonts w:ascii="Times New Roman" w:hAnsi="Times New Roman" w:cs="Times New Roman"/>
        </w:rPr>
        <w:t>. 2016, p. 83, obs. J. Hauser.</w:t>
      </w:r>
    </w:p>
  </w:footnote>
  <w:footnote w:id="82">
    <w:p w14:paraId="03BBDCDB" w14:textId="2FDC4B98"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Sur le testament de la personne majeure en tutelle, v. </w:t>
      </w:r>
      <w:r w:rsidRPr="00996100">
        <w:rPr>
          <w:rFonts w:ascii="Times New Roman" w:hAnsi="Times New Roman" w:cs="Times New Roman"/>
          <w:iCs/>
        </w:rPr>
        <w:t xml:space="preserve">C. </w:t>
      </w:r>
      <w:proofErr w:type="spellStart"/>
      <w:r w:rsidRPr="00996100">
        <w:rPr>
          <w:rFonts w:ascii="Times New Roman" w:hAnsi="Times New Roman" w:cs="Times New Roman"/>
          <w:iCs/>
        </w:rPr>
        <w:t>Civ</w:t>
      </w:r>
      <w:proofErr w:type="spellEnd"/>
      <w:r w:rsidRPr="00996100">
        <w:rPr>
          <w:rFonts w:ascii="Times New Roman" w:hAnsi="Times New Roman" w:cs="Times New Roman"/>
          <w:iCs/>
        </w:rPr>
        <w:t xml:space="preserve">., art. 476, al. 2 </w:t>
      </w:r>
      <w:r w:rsidRPr="00996100">
        <w:rPr>
          <w:rFonts w:ascii="Times New Roman" w:hAnsi="Times New Roman" w:cs="Times New Roman"/>
          <w:i/>
        </w:rPr>
        <w:t xml:space="preserve">(Loi n°2007-308, 5 mars 2007), </w:t>
      </w:r>
      <w:r w:rsidRPr="00996100">
        <w:rPr>
          <w:rFonts w:ascii="Times New Roman" w:hAnsi="Times New Roman" w:cs="Times New Roman"/>
          <w:iCs/>
        </w:rPr>
        <w:t>et sur le rôle du juge des tutelles qui délivre une autorisation </w:t>
      </w:r>
      <w:r w:rsidRPr="00996100">
        <w:rPr>
          <w:rFonts w:ascii="Times New Roman" w:hAnsi="Times New Roman" w:cs="Times New Roman"/>
        </w:rPr>
        <w:t>: Cass. civ. 1</w:t>
      </w:r>
      <w:r w:rsidRPr="00996100">
        <w:rPr>
          <w:rFonts w:ascii="Times New Roman" w:hAnsi="Times New Roman" w:cs="Times New Roman"/>
          <w:vertAlign w:val="superscript"/>
        </w:rPr>
        <w:t>re</w:t>
      </w:r>
      <w:r w:rsidRPr="00996100">
        <w:rPr>
          <w:rFonts w:ascii="Times New Roman" w:hAnsi="Times New Roman" w:cs="Times New Roman"/>
        </w:rPr>
        <w:t>, 8 mars 2017, n°</w:t>
      </w:r>
      <w:r w:rsidR="00166B29">
        <w:rPr>
          <w:rFonts w:ascii="Times New Roman" w:hAnsi="Times New Roman" w:cs="Times New Roman"/>
        </w:rPr>
        <w:t> </w:t>
      </w:r>
      <w:r w:rsidRPr="00996100">
        <w:rPr>
          <w:rFonts w:ascii="Times New Roman" w:hAnsi="Times New Roman" w:cs="Times New Roman"/>
        </w:rPr>
        <w:t xml:space="preserve">16-10.340 ; </w:t>
      </w:r>
      <w:r w:rsidRPr="00996100">
        <w:rPr>
          <w:rFonts w:ascii="Times New Roman" w:hAnsi="Times New Roman" w:cs="Times New Roman"/>
          <w:i/>
        </w:rPr>
        <w:t xml:space="preserve">AJF </w:t>
      </w:r>
      <w:r w:rsidRPr="00996100">
        <w:rPr>
          <w:rFonts w:ascii="Times New Roman" w:hAnsi="Times New Roman" w:cs="Times New Roman"/>
        </w:rPr>
        <w:t xml:space="preserve">2017, p. 250, note G. Raoul-Cormeil ; </w:t>
      </w:r>
      <w:r w:rsidRPr="00996100">
        <w:rPr>
          <w:rFonts w:ascii="Times New Roman" w:hAnsi="Times New Roman" w:cs="Times New Roman"/>
          <w:i/>
        </w:rPr>
        <w:t xml:space="preserve">Petites affiches, </w:t>
      </w:r>
      <w:r w:rsidRPr="00996100">
        <w:rPr>
          <w:rFonts w:ascii="Times New Roman" w:hAnsi="Times New Roman" w:cs="Times New Roman"/>
        </w:rPr>
        <w:t xml:space="preserve">2017, n°84, note D. </w:t>
      </w:r>
      <w:proofErr w:type="spellStart"/>
      <w:r w:rsidRPr="00996100">
        <w:rPr>
          <w:rFonts w:ascii="Times New Roman" w:hAnsi="Times New Roman" w:cs="Times New Roman"/>
        </w:rPr>
        <w:t>Noguéro</w:t>
      </w:r>
      <w:proofErr w:type="spellEnd"/>
      <w:r w:rsidRPr="00996100">
        <w:rPr>
          <w:rFonts w:ascii="Times New Roman" w:hAnsi="Times New Roman" w:cs="Times New Roman"/>
        </w:rPr>
        <w:t xml:space="preserve"> ; </w:t>
      </w:r>
      <w:r w:rsidRPr="00996100">
        <w:rPr>
          <w:rFonts w:ascii="Times New Roman" w:hAnsi="Times New Roman" w:cs="Times New Roman"/>
          <w:i/>
        </w:rPr>
        <w:t xml:space="preserve">Dr. famille </w:t>
      </w:r>
      <w:r w:rsidRPr="00996100">
        <w:rPr>
          <w:rFonts w:ascii="Times New Roman" w:hAnsi="Times New Roman" w:cs="Times New Roman"/>
        </w:rPr>
        <w:t xml:space="preserve">2017, </w:t>
      </w:r>
      <w:proofErr w:type="spellStart"/>
      <w:r w:rsidRPr="00996100">
        <w:rPr>
          <w:rFonts w:ascii="Times New Roman" w:hAnsi="Times New Roman" w:cs="Times New Roman"/>
        </w:rPr>
        <w:t>Comm</w:t>
      </w:r>
      <w:proofErr w:type="spellEnd"/>
      <w:r w:rsidRPr="00996100">
        <w:rPr>
          <w:rFonts w:ascii="Times New Roman" w:hAnsi="Times New Roman" w:cs="Times New Roman"/>
        </w:rPr>
        <w:t xml:space="preserve">. 109, note I. Maria ; </w:t>
      </w:r>
      <w:r w:rsidRPr="00996100">
        <w:rPr>
          <w:rFonts w:ascii="Times New Roman" w:hAnsi="Times New Roman" w:cs="Times New Roman"/>
          <w:i/>
        </w:rPr>
        <w:t xml:space="preserve">RTD civ. </w:t>
      </w:r>
      <w:r w:rsidRPr="00996100">
        <w:rPr>
          <w:rFonts w:ascii="Times New Roman" w:hAnsi="Times New Roman" w:cs="Times New Roman"/>
        </w:rPr>
        <w:t xml:space="preserve">2017, p. 354, obs. J. Hauser. Sur le droit strictement personnel du tutélaire de désigner une personne de confiance à la santé et le droit de même nature de rédiger ses directives anticipées, également subordonnés à une autorisation du juge des tutelles, v., CSP, art. L. 1111-6, al. 5 et L. 1111-11, al. 7 </w:t>
      </w:r>
      <w:r w:rsidRPr="00996100">
        <w:rPr>
          <w:rFonts w:ascii="Times New Roman" w:hAnsi="Times New Roman" w:cs="Times New Roman"/>
          <w:i/>
          <w:iCs/>
        </w:rPr>
        <w:t xml:space="preserve">(Loi n°2016-87, 2 février 2016). </w:t>
      </w:r>
      <w:proofErr w:type="spellStart"/>
      <w:r w:rsidRPr="00996100">
        <w:rPr>
          <w:rFonts w:ascii="Times New Roman" w:hAnsi="Times New Roman" w:cs="Times New Roman"/>
          <w:i/>
          <w:iCs/>
        </w:rPr>
        <w:t>Adde</w:t>
      </w:r>
      <w:proofErr w:type="spellEnd"/>
      <w:r w:rsidRPr="00996100">
        <w:rPr>
          <w:rFonts w:ascii="Times New Roman" w:hAnsi="Times New Roman" w:cs="Times New Roman"/>
          <w:i/>
          <w:iCs/>
        </w:rPr>
        <w:t xml:space="preserve">, </w:t>
      </w:r>
      <w:r w:rsidRPr="00996100">
        <w:rPr>
          <w:rFonts w:ascii="Times New Roman" w:hAnsi="Times New Roman" w:cs="Times New Roman"/>
        </w:rPr>
        <w:t>A. Caron-</w:t>
      </w:r>
      <w:proofErr w:type="spellStart"/>
      <w:r w:rsidRPr="00996100">
        <w:rPr>
          <w:rFonts w:ascii="Times New Roman" w:hAnsi="Times New Roman" w:cs="Times New Roman"/>
        </w:rPr>
        <w:t>Déglise</w:t>
      </w:r>
      <w:proofErr w:type="spellEnd"/>
      <w:r w:rsidRPr="00996100">
        <w:rPr>
          <w:rFonts w:ascii="Times New Roman" w:hAnsi="Times New Roman" w:cs="Times New Roman"/>
        </w:rPr>
        <w:t xml:space="preserve"> et G. Raoul-Cormeil, « La fin de vie de la personne protégée et l’office du juge des tutelles. Réflexions sur la recherche du consentement des personnes vulnérables », in D. Salas (</w:t>
      </w:r>
      <w:proofErr w:type="spellStart"/>
      <w:r w:rsidRPr="00996100">
        <w:rPr>
          <w:rFonts w:ascii="Times New Roman" w:hAnsi="Times New Roman" w:cs="Times New Roman"/>
        </w:rPr>
        <w:t>dir</w:t>
      </w:r>
      <w:proofErr w:type="spellEnd"/>
      <w:r w:rsidRPr="00996100">
        <w:rPr>
          <w:rFonts w:ascii="Times New Roman" w:hAnsi="Times New Roman" w:cs="Times New Roman"/>
        </w:rPr>
        <w:t xml:space="preserve">.), Dossier : La fin de vie, qui en décide ? </w:t>
      </w:r>
      <w:r w:rsidRPr="00996100">
        <w:rPr>
          <w:rFonts w:ascii="Times New Roman" w:hAnsi="Times New Roman" w:cs="Times New Roman"/>
          <w:i/>
        </w:rPr>
        <w:t xml:space="preserve">Les cahiers de la Justice </w:t>
      </w:r>
      <w:r w:rsidRPr="00996100">
        <w:rPr>
          <w:rFonts w:ascii="Times New Roman" w:hAnsi="Times New Roman" w:cs="Times New Roman"/>
        </w:rPr>
        <w:t>2017/3, p. 443 à 455.</w:t>
      </w:r>
    </w:p>
  </w:footnote>
  <w:footnote w:id="83">
    <w:p w14:paraId="7E495E0E" w14:textId="2511A761"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En droit québécois, la conclusion d’un contrat de mariage par une personne en tutelle requiert l’assistance du tuteur et l’autorisation du tribunal (</w:t>
      </w:r>
      <w:r>
        <w:rPr>
          <w:rFonts w:ascii="Times New Roman" w:hAnsi="Times New Roman" w:cs="Times New Roman"/>
        </w:rPr>
        <w:t>C.c.Q.</w:t>
      </w:r>
      <w:r w:rsidRPr="00996100">
        <w:rPr>
          <w:rFonts w:ascii="Times New Roman" w:hAnsi="Times New Roman" w:cs="Times New Roman"/>
        </w:rPr>
        <w:t>, art. 436), comme en droit français si le contrat de mariage est conclu après le mariage (C. civ., art. 1397, al. 7 et 1399 al. 1er, combinés).</w:t>
      </w:r>
    </w:p>
  </w:footnote>
  <w:footnote w:id="84">
    <w:p w14:paraId="2E4ECB30" w14:textId="388D7E4A" w:rsidR="005E57EE" w:rsidRPr="00CF4ABA"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CF4ABA">
        <w:rPr>
          <w:rFonts w:ascii="Times New Roman" w:hAnsi="Times New Roman" w:cs="Times New Roman"/>
          <w:iCs/>
        </w:rPr>
        <w:t>C. proc. civ., art. 12</w:t>
      </w:r>
      <w:r w:rsidR="00CF4ABA" w:rsidRPr="00CF4ABA">
        <w:rPr>
          <w:rFonts w:ascii="Times New Roman" w:hAnsi="Times New Roman" w:cs="Times New Roman"/>
          <w:iCs/>
        </w:rPr>
        <w:t>1</w:t>
      </w:r>
      <w:r w:rsidRPr="00CF4ABA">
        <w:rPr>
          <w:rFonts w:ascii="Times New Roman" w:hAnsi="Times New Roman" w:cs="Times New Roman"/>
          <w:iCs/>
        </w:rPr>
        <w:t xml:space="preserve">9 </w:t>
      </w:r>
      <w:r w:rsidRPr="00CF4ABA">
        <w:rPr>
          <w:rFonts w:ascii="Times New Roman" w:hAnsi="Times New Roman" w:cs="Times New Roman"/>
          <w:i/>
        </w:rPr>
        <w:t>(</w:t>
      </w:r>
      <w:proofErr w:type="spellStart"/>
      <w:r w:rsidRPr="00CF4ABA">
        <w:rPr>
          <w:rFonts w:ascii="Times New Roman" w:hAnsi="Times New Roman" w:cs="Times New Roman"/>
          <w:i/>
        </w:rPr>
        <w:t>Décr</w:t>
      </w:r>
      <w:proofErr w:type="spellEnd"/>
      <w:r w:rsidRPr="00CF4ABA">
        <w:rPr>
          <w:rFonts w:ascii="Times New Roman" w:hAnsi="Times New Roman" w:cs="Times New Roman"/>
          <w:i/>
        </w:rPr>
        <w:t xml:space="preserve">. </w:t>
      </w:r>
      <w:proofErr w:type="gramStart"/>
      <w:r w:rsidRPr="00CF4ABA">
        <w:rPr>
          <w:rFonts w:ascii="Times New Roman" w:hAnsi="Times New Roman" w:cs="Times New Roman"/>
          <w:i/>
        </w:rPr>
        <w:t>n</w:t>
      </w:r>
      <w:proofErr w:type="gramEnd"/>
      <w:r w:rsidRPr="00CF4ABA">
        <w:rPr>
          <w:rFonts w:ascii="Times New Roman" w:hAnsi="Times New Roman" w:cs="Times New Roman"/>
          <w:i/>
        </w:rPr>
        <w:t xml:space="preserve">°2008-1276, 5 déc. 2008 ; </w:t>
      </w:r>
      <w:proofErr w:type="spellStart"/>
      <w:r w:rsidRPr="00CF4ABA">
        <w:rPr>
          <w:rFonts w:ascii="Times New Roman" w:hAnsi="Times New Roman" w:cs="Times New Roman"/>
          <w:i/>
        </w:rPr>
        <w:t>Décr</w:t>
      </w:r>
      <w:proofErr w:type="spellEnd"/>
      <w:r w:rsidRPr="00CF4ABA">
        <w:rPr>
          <w:rFonts w:ascii="Times New Roman" w:hAnsi="Times New Roman" w:cs="Times New Roman"/>
          <w:i/>
        </w:rPr>
        <w:t xml:space="preserve">. </w:t>
      </w:r>
      <w:proofErr w:type="gramStart"/>
      <w:r w:rsidRPr="00CF4ABA">
        <w:rPr>
          <w:rFonts w:ascii="Times New Roman" w:hAnsi="Times New Roman" w:cs="Times New Roman"/>
          <w:i/>
        </w:rPr>
        <w:t>n</w:t>
      </w:r>
      <w:proofErr w:type="gramEnd"/>
      <w:r w:rsidRPr="00CF4ABA">
        <w:rPr>
          <w:rFonts w:ascii="Times New Roman" w:hAnsi="Times New Roman" w:cs="Times New Roman"/>
          <w:i/>
        </w:rPr>
        <w:t>°2019-756, 22 juill. 2019)</w:t>
      </w:r>
      <w:r w:rsidRPr="00CF4ABA">
        <w:rPr>
          <w:rFonts w:ascii="Times New Roman" w:hAnsi="Times New Roman" w:cs="Times New Roman"/>
        </w:rPr>
        <w:t>.</w:t>
      </w:r>
      <w:r w:rsidR="00CF4ABA" w:rsidRPr="00CF4ABA">
        <w:rPr>
          <w:rFonts w:ascii="Times New Roman" w:hAnsi="Times New Roman" w:cs="Times New Roman"/>
        </w:rPr>
        <w:t xml:space="preserve"> Sur ce texte, v. </w:t>
      </w:r>
      <w:r w:rsidR="00CF4ABA" w:rsidRPr="00CF4ABA">
        <w:rPr>
          <w:rFonts w:ascii="Times New Roman" w:hAnsi="Times New Roman" w:cs="Times New Roman"/>
          <w:color w:val="000000" w:themeColor="text1"/>
        </w:rPr>
        <w:t>F. F</w:t>
      </w:r>
      <w:r w:rsidR="00CF4ABA">
        <w:rPr>
          <w:rFonts w:ascii="Times New Roman" w:hAnsi="Times New Roman" w:cs="Times New Roman"/>
          <w:color w:val="000000" w:themeColor="text1"/>
        </w:rPr>
        <w:t>resnel</w:t>
      </w:r>
      <w:r w:rsidR="00CF4ABA" w:rsidRPr="00CF4ABA">
        <w:rPr>
          <w:rFonts w:ascii="Times New Roman" w:hAnsi="Times New Roman" w:cs="Times New Roman"/>
          <w:color w:val="000000" w:themeColor="text1"/>
        </w:rPr>
        <w:t>, « Le certificat médical, une pièce maîtresse de la mesure de protection des majeurs »,</w:t>
      </w:r>
      <w:r w:rsidR="00CF4ABA" w:rsidRPr="00CF4ABA">
        <w:rPr>
          <w:rFonts w:ascii="Times New Roman" w:eastAsia="Times New Roman" w:hAnsi="Times New Roman" w:cs="Times New Roman"/>
          <w:i/>
          <w:iCs/>
          <w:color w:val="000000" w:themeColor="text1"/>
        </w:rPr>
        <w:t xml:space="preserve"> </w:t>
      </w:r>
      <w:r w:rsidR="00CF4ABA" w:rsidRPr="00CF4ABA">
        <w:rPr>
          <w:rFonts w:ascii="Times New Roman" w:hAnsi="Times New Roman" w:cs="Times New Roman"/>
          <w:i/>
          <w:iCs/>
          <w:color w:val="000000" w:themeColor="text1"/>
        </w:rPr>
        <w:t>D. </w:t>
      </w:r>
      <w:r w:rsidR="00CF4ABA" w:rsidRPr="00CF4ABA">
        <w:rPr>
          <w:rFonts w:ascii="Times New Roman" w:hAnsi="Times New Roman" w:cs="Times New Roman"/>
          <w:iCs/>
          <w:color w:val="000000" w:themeColor="text1"/>
        </w:rPr>
        <w:t xml:space="preserve">2010, Point de vue, </w:t>
      </w:r>
      <w:r w:rsidR="00CF4ABA" w:rsidRPr="00CF4ABA">
        <w:rPr>
          <w:rFonts w:ascii="Times New Roman" w:hAnsi="Times New Roman" w:cs="Times New Roman"/>
          <w:color w:val="000000" w:themeColor="text1"/>
        </w:rPr>
        <w:t>p. 2856</w:t>
      </w:r>
      <w:r w:rsidR="00CF4ABA">
        <w:rPr>
          <w:rFonts w:ascii="Times New Roman" w:hAnsi="Times New Roman" w:cs="Times New Roman"/>
          <w:color w:val="000000" w:themeColor="text1"/>
        </w:rPr>
        <w:t> </w:t>
      </w:r>
      <w:r w:rsidR="00CF4ABA" w:rsidRPr="00CF4ABA">
        <w:rPr>
          <w:rFonts w:ascii="Times New Roman" w:hAnsi="Times New Roman" w:cs="Times New Roman"/>
          <w:color w:val="000000" w:themeColor="text1"/>
        </w:rPr>
        <w:t xml:space="preserve">; D. </w:t>
      </w:r>
      <w:proofErr w:type="spellStart"/>
      <w:r w:rsidR="00CF4ABA" w:rsidRPr="00CF4ABA">
        <w:rPr>
          <w:rFonts w:ascii="Times New Roman" w:hAnsi="Times New Roman" w:cs="Times New Roman"/>
          <w:color w:val="000000" w:themeColor="text1"/>
        </w:rPr>
        <w:t>N</w:t>
      </w:r>
      <w:r w:rsidR="00CF4ABA">
        <w:rPr>
          <w:rFonts w:ascii="Times New Roman" w:hAnsi="Times New Roman" w:cs="Times New Roman"/>
          <w:color w:val="000000" w:themeColor="text1"/>
        </w:rPr>
        <w:t>oguéro</w:t>
      </w:r>
      <w:proofErr w:type="spellEnd"/>
      <w:r w:rsidR="00CF4ABA" w:rsidRPr="00CF4ABA">
        <w:rPr>
          <w:rFonts w:ascii="Times New Roman" w:hAnsi="Times New Roman" w:cs="Times New Roman"/>
          <w:color w:val="000000" w:themeColor="text1"/>
        </w:rPr>
        <w:t xml:space="preserve">, « Le certificat médical pour l’ouverture des mesures de protection des majeurs », </w:t>
      </w:r>
      <w:r w:rsidR="00CF4ABA" w:rsidRPr="00CF4ABA">
        <w:rPr>
          <w:rFonts w:ascii="Times New Roman" w:hAnsi="Times New Roman" w:cs="Times New Roman"/>
          <w:i/>
          <w:color w:val="000000" w:themeColor="text1"/>
        </w:rPr>
        <w:t xml:space="preserve">RRJ </w:t>
      </w:r>
      <w:r w:rsidR="00CF4ABA" w:rsidRPr="00CF4ABA">
        <w:rPr>
          <w:rFonts w:ascii="Times New Roman" w:hAnsi="Times New Roman" w:cs="Times New Roman"/>
          <w:color w:val="000000" w:themeColor="text1"/>
        </w:rPr>
        <w:t>2011, p. 1227 à 1252.</w:t>
      </w:r>
    </w:p>
  </w:footnote>
  <w:footnote w:id="85">
    <w:p w14:paraId="2E1EC289" w14:textId="6BE43213"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civ., art. 459, al. 2 </w:t>
      </w:r>
      <w:r w:rsidRPr="00996100">
        <w:rPr>
          <w:rFonts w:ascii="Times New Roman" w:hAnsi="Times New Roman" w:cs="Times New Roman"/>
          <w:i/>
        </w:rPr>
        <w:t>(Loi n°2007-308, 5 mars 2007 ; Loi n°2019-222, 23 mars 2019)</w:t>
      </w:r>
      <w:r w:rsidRPr="00996100">
        <w:rPr>
          <w:rFonts w:ascii="Times New Roman" w:hAnsi="Times New Roman" w:cs="Times New Roman"/>
        </w:rPr>
        <w:t>.</w:t>
      </w:r>
    </w:p>
  </w:footnote>
  <w:footnote w:id="86">
    <w:p w14:paraId="79D46DC9" w14:textId="6E0035BB"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V</w:t>
      </w:r>
      <w:r w:rsidRPr="00996100">
        <w:rPr>
          <w:rFonts w:ascii="Times New Roman" w:hAnsi="Times New Roman" w:cs="Times New Roman"/>
          <w:iCs/>
        </w:rPr>
        <w:t xml:space="preserve">. </w:t>
      </w:r>
      <w:r>
        <w:rPr>
          <w:rFonts w:ascii="Times New Roman" w:hAnsi="Times New Roman" w:cs="Times New Roman"/>
          <w:iCs/>
        </w:rPr>
        <w:t xml:space="preserve">en dernier lieu : </w:t>
      </w:r>
      <w:r w:rsidRPr="00996100">
        <w:rPr>
          <w:rFonts w:ascii="Times New Roman" w:hAnsi="Times New Roman" w:cs="Times New Roman"/>
          <w:iCs/>
        </w:rPr>
        <w:t>H. </w:t>
      </w:r>
      <w:proofErr w:type="spellStart"/>
      <w:r w:rsidRPr="00996100">
        <w:rPr>
          <w:rFonts w:ascii="Times New Roman" w:hAnsi="Times New Roman" w:cs="Times New Roman"/>
          <w:iCs/>
        </w:rPr>
        <w:t>Rihal</w:t>
      </w:r>
      <w:proofErr w:type="spellEnd"/>
      <w:r w:rsidRPr="00996100">
        <w:rPr>
          <w:rFonts w:ascii="Times New Roman" w:hAnsi="Times New Roman" w:cs="Times New Roman"/>
          <w:iCs/>
        </w:rPr>
        <w:t xml:space="preserve">, « Comparaison du statut des personnes âgées en EHPAD et en résidence autonomie », </w:t>
      </w:r>
      <w:r w:rsidRPr="00996100">
        <w:rPr>
          <w:rFonts w:ascii="Times New Roman" w:hAnsi="Times New Roman" w:cs="Times New Roman"/>
          <w:i/>
        </w:rPr>
        <w:t xml:space="preserve">RDSS </w:t>
      </w:r>
      <w:r w:rsidRPr="00996100">
        <w:rPr>
          <w:rFonts w:ascii="Times New Roman" w:hAnsi="Times New Roman" w:cs="Times New Roman"/>
          <w:iCs/>
        </w:rPr>
        <w:t>2019, p. 601</w:t>
      </w:r>
      <w:r>
        <w:rPr>
          <w:rFonts w:ascii="Times New Roman" w:hAnsi="Times New Roman" w:cs="Times New Roman"/>
          <w:iCs/>
        </w:rPr>
        <w:t xml:space="preserve"> à </w:t>
      </w:r>
      <w:r w:rsidR="00F95C9F">
        <w:rPr>
          <w:rFonts w:ascii="Times New Roman" w:hAnsi="Times New Roman" w:cs="Times New Roman"/>
          <w:iCs/>
        </w:rPr>
        <w:t>607</w:t>
      </w:r>
      <w:r w:rsidRPr="00996100">
        <w:rPr>
          <w:rFonts w:ascii="Times New Roman" w:hAnsi="Times New Roman" w:cs="Times New Roman"/>
          <w:iCs/>
        </w:rPr>
        <w:t>.</w:t>
      </w:r>
    </w:p>
  </w:footnote>
  <w:footnote w:id="87">
    <w:p w14:paraId="1BDB6225" w14:textId="6AC4ABF5" w:rsidR="005E57EE" w:rsidRPr="00996100" w:rsidRDefault="005E57EE" w:rsidP="0099610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rPr>
        <w:t>C.c.Q.</w:t>
      </w:r>
      <w:r w:rsidRPr="00996100">
        <w:rPr>
          <w:rFonts w:ascii="Times New Roman" w:hAnsi="Times New Roman" w:cs="Times New Roman"/>
        </w:rPr>
        <w:t xml:space="preserve">, art. 268 à 280. Où le </w:t>
      </w:r>
      <w:r w:rsidR="00FD209C">
        <w:rPr>
          <w:rFonts w:ascii="Times New Roman" w:hAnsi="Times New Roman" w:cs="Times New Roman"/>
        </w:rPr>
        <w:t>tribunal</w:t>
      </w:r>
      <w:r w:rsidRPr="00996100">
        <w:rPr>
          <w:rFonts w:ascii="Times New Roman" w:hAnsi="Times New Roman" w:cs="Times New Roman"/>
        </w:rPr>
        <w:t xml:space="preserve"> est libre, au terme d’une instruction faite par le greffier ou un notaire, de choisir la mesure judiciaire la plus appropriée en l’absence d’un mandat </w:t>
      </w:r>
      <w:r w:rsidR="00FD209C">
        <w:rPr>
          <w:rFonts w:ascii="Times New Roman" w:hAnsi="Times New Roman" w:cs="Times New Roman"/>
        </w:rPr>
        <w:t>de protection qui a, dépendant de l’espèce soumise, préséance en principe</w:t>
      </w:r>
      <w:r w:rsidRPr="00996100">
        <w:rPr>
          <w:rFonts w:ascii="Times New Roman" w:hAnsi="Times New Roman" w:cs="Times New Roman"/>
        </w:rPr>
        <w:t xml:space="preserve">. Cf. l’étude éclairante de Th. </w:t>
      </w:r>
      <w:proofErr w:type="spellStart"/>
      <w:r w:rsidRPr="00996100">
        <w:rPr>
          <w:rFonts w:ascii="Times New Roman" w:hAnsi="Times New Roman" w:cs="Times New Roman"/>
        </w:rPr>
        <w:t>Verheyde</w:t>
      </w:r>
      <w:proofErr w:type="spellEnd"/>
      <w:r w:rsidRPr="00996100">
        <w:rPr>
          <w:rFonts w:ascii="Times New Roman" w:hAnsi="Times New Roman" w:cs="Times New Roman"/>
        </w:rPr>
        <w:t xml:space="preserve">, « Le regard de juges français sur le système québécois de protection des majeurs vulnérables », in </w:t>
      </w:r>
      <w:r w:rsidRPr="00996100">
        <w:rPr>
          <w:rFonts w:ascii="Times New Roman" w:hAnsi="Times New Roman" w:cs="Times New Roman"/>
          <w:i/>
          <w:iCs/>
        </w:rPr>
        <w:t xml:space="preserve">Retraite et société, </w:t>
      </w:r>
      <w:r w:rsidRPr="00996100">
        <w:rPr>
          <w:rFonts w:ascii="Times New Roman" w:hAnsi="Times New Roman" w:cs="Times New Roman"/>
        </w:rPr>
        <w:t xml:space="preserve">n°68, Sept. 2014, p. 167 à 181, </w:t>
      </w:r>
      <w:proofErr w:type="spellStart"/>
      <w:r w:rsidRPr="00996100">
        <w:rPr>
          <w:rFonts w:ascii="Times New Roman" w:hAnsi="Times New Roman" w:cs="Times New Roman"/>
        </w:rPr>
        <w:t>spéc</w:t>
      </w:r>
      <w:proofErr w:type="spellEnd"/>
      <w:r w:rsidRPr="00996100">
        <w:rPr>
          <w:rFonts w:ascii="Times New Roman" w:hAnsi="Times New Roman" w:cs="Times New Roman"/>
        </w:rPr>
        <w:t>.</w:t>
      </w:r>
      <w:r w:rsidR="00F95C9F">
        <w:rPr>
          <w:rFonts w:ascii="Times New Roman" w:hAnsi="Times New Roman" w:cs="Times New Roman"/>
        </w:rPr>
        <w:t> </w:t>
      </w:r>
      <w:r w:rsidRPr="00996100">
        <w:rPr>
          <w:rFonts w:ascii="Times New Roman" w:hAnsi="Times New Roman" w:cs="Times New Roman"/>
        </w:rPr>
        <w:t>p.</w:t>
      </w:r>
      <w:r w:rsidR="00F95C9F">
        <w:rPr>
          <w:rFonts w:ascii="Times New Roman" w:hAnsi="Times New Roman" w:cs="Times New Roman"/>
        </w:rPr>
        <w:t> </w:t>
      </w:r>
      <w:r w:rsidRPr="00996100">
        <w:rPr>
          <w:rFonts w:ascii="Times New Roman" w:hAnsi="Times New Roman" w:cs="Times New Roman"/>
        </w:rPr>
        <w:t>170.</w:t>
      </w:r>
    </w:p>
  </w:footnote>
  <w:footnote w:id="88">
    <w:p w14:paraId="431FA1D8" w14:textId="07235BC1"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287.</w:t>
      </w:r>
      <w:r w:rsidR="00F95C9F">
        <w:rPr>
          <w:rFonts w:ascii="Times New Roman" w:hAnsi="Times New Roman" w:cs="Times New Roman"/>
          <w:iCs/>
        </w:rPr>
        <w:t xml:space="preserve"> Le mandat est une mesure de protection non judiciarisée.</w:t>
      </w:r>
    </w:p>
  </w:footnote>
  <w:footnote w:id="89">
    <w:p w14:paraId="72B68579" w14:textId="4680F71D"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xml:space="preserve">, art. 2166 à 2185. </w:t>
      </w:r>
      <w:r w:rsidR="002949A9">
        <w:rPr>
          <w:rFonts w:ascii="Times New Roman" w:hAnsi="Times New Roman" w:cs="Times New Roman"/>
          <w:iCs/>
        </w:rPr>
        <w:t xml:space="preserve">Précisons que </w:t>
      </w:r>
      <w:r w:rsidRPr="00996100">
        <w:rPr>
          <w:rFonts w:ascii="Times New Roman" w:hAnsi="Times New Roman" w:cs="Times New Roman"/>
          <w:iCs/>
        </w:rPr>
        <w:t xml:space="preserve">8 textes </w:t>
      </w:r>
      <w:r w:rsidR="00D8212D">
        <w:rPr>
          <w:rFonts w:ascii="Times New Roman" w:hAnsi="Times New Roman" w:cs="Times New Roman"/>
          <w:iCs/>
        </w:rPr>
        <w:t>pourraient être</w:t>
      </w:r>
      <w:r w:rsidRPr="00996100">
        <w:rPr>
          <w:rFonts w:ascii="Times New Roman" w:hAnsi="Times New Roman" w:cs="Times New Roman"/>
          <w:iCs/>
        </w:rPr>
        <w:t xml:space="preserve"> modifiés : </w:t>
      </w:r>
      <w:r>
        <w:rPr>
          <w:rFonts w:ascii="Times New Roman" w:hAnsi="Times New Roman" w:cs="Times New Roman"/>
          <w:iCs/>
        </w:rPr>
        <w:t>C.c.Q.</w:t>
      </w:r>
      <w:r w:rsidRPr="00996100">
        <w:rPr>
          <w:rFonts w:ascii="Times New Roman" w:hAnsi="Times New Roman" w:cs="Times New Roman"/>
          <w:iCs/>
        </w:rPr>
        <w:t>, art. 2166, 2169, 2170, 2173, 2174, 2175, 2177, 2183</w:t>
      </w:r>
      <w:r w:rsidR="00F95C9F">
        <w:rPr>
          <w:rFonts w:ascii="Times New Roman" w:hAnsi="Times New Roman" w:cs="Times New Roman"/>
          <w:iCs/>
        </w:rPr>
        <w:t xml:space="preserve"> (PL)</w:t>
      </w:r>
      <w:r w:rsidRPr="00996100">
        <w:rPr>
          <w:rFonts w:ascii="Times New Roman" w:hAnsi="Times New Roman" w:cs="Times New Roman"/>
          <w:iCs/>
        </w:rPr>
        <w:t xml:space="preserve">. Et 7 articles ajoutés : </w:t>
      </w:r>
      <w:r>
        <w:rPr>
          <w:rFonts w:ascii="Times New Roman" w:hAnsi="Times New Roman" w:cs="Times New Roman"/>
          <w:iCs/>
        </w:rPr>
        <w:t>C.c.Q.</w:t>
      </w:r>
      <w:r w:rsidRPr="00996100">
        <w:rPr>
          <w:rFonts w:ascii="Times New Roman" w:hAnsi="Times New Roman" w:cs="Times New Roman"/>
          <w:iCs/>
        </w:rPr>
        <w:t>, art. 2166.1, 2166.2, 2167.1, 2167.2, 2167.3, 2174.1, 2174.2</w:t>
      </w:r>
      <w:r w:rsidR="00F95C9F">
        <w:rPr>
          <w:rFonts w:ascii="Times New Roman" w:hAnsi="Times New Roman" w:cs="Times New Roman"/>
          <w:iCs/>
        </w:rPr>
        <w:t xml:space="preserve"> (PL)</w:t>
      </w:r>
      <w:r w:rsidRPr="00996100">
        <w:rPr>
          <w:rFonts w:ascii="Times New Roman" w:hAnsi="Times New Roman" w:cs="Times New Roman"/>
          <w:iCs/>
        </w:rPr>
        <w:t>.</w:t>
      </w:r>
    </w:p>
  </w:footnote>
  <w:footnote w:id="90">
    <w:p w14:paraId="41524502" w14:textId="08CB1F76"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297.9 à 297.24</w:t>
      </w:r>
      <w:r>
        <w:rPr>
          <w:rFonts w:ascii="Times New Roman" w:hAnsi="Times New Roman" w:cs="Times New Roman"/>
          <w:iCs/>
        </w:rPr>
        <w:t xml:space="preserve"> (PL)</w:t>
      </w:r>
      <w:r w:rsidRPr="00996100">
        <w:rPr>
          <w:rFonts w:ascii="Times New Roman" w:hAnsi="Times New Roman" w:cs="Times New Roman"/>
          <w:iCs/>
        </w:rPr>
        <w:t>.</w:t>
      </w:r>
      <w:r w:rsidR="00F95C9F">
        <w:rPr>
          <w:rFonts w:ascii="Times New Roman" w:hAnsi="Times New Roman" w:cs="Times New Roman"/>
          <w:iCs/>
        </w:rPr>
        <w:t xml:space="preserve"> </w:t>
      </w:r>
    </w:p>
  </w:footnote>
  <w:footnote w:id="91">
    <w:p w14:paraId="649501A8" w14:textId="26115AD1"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xml:space="preserve">, art. 297.1 à 297.8 </w:t>
      </w:r>
      <w:r>
        <w:rPr>
          <w:rFonts w:ascii="Times New Roman" w:hAnsi="Times New Roman" w:cs="Times New Roman"/>
          <w:iCs/>
        </w:rPr>
        <w:t>(PL)</w:t>
      </w:r>
      <w:r w:rsidRPr="00996100">
        <w:rPr>
          <w:rFonts w:ascii="Times New Roman" w:hAnsi="Times New Roman" w:cs="Times New Roman"/>
          <w:iCs/>
        </w:rPr>
        <w:t>.</w:t>
      </w:r>
    </w:p>
  </w:footnote>
  <w:footnote w:id="92">
    <w:p w14:paraId="54C1C438" w14:textId="63468E75"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civ., art. 477 à 493, où le mandataire habilité par un acte notarié a plus de pouvoir qu’un tuteur, alors qu’en </w:t>
      </w:r>
      <w:r w:rsidR="00D8212D">
        <w:rPr>
          <w:rFonts w:ascii="Times New Roman" w:hAnsi="Times New Roman" w:cs="Times New Roman"/>
          <w:iCs/>
        </w:rPr>
        <w:t xml:space="preserve">la </w:t>
      </w:r>
      <w:r w:rsidRPr="00996100">
        <w:rPr>
          <w:rFonts w:ascii="Times New Roman" w:hAnsi="Times New Roman" w:cs="Times New Roman"/>
          <w:iCs/>
        </w:rPr>
        <w:t>forme sous signature privée, l’acte confère au mandataire à la protection future les mêmes pouvoirs qu’un tuteur.</w:t>
      </w:r>
    </w:p>
  </w:footnote>
  <w:footnote w:id="93">
    <w:p w14:paraId="2A41CEB8" w14:textId="41B97EDB"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C. civ., art. 433 à 439, où la sauvegarde s’accompagne – ou non – d’un mandataire spécial ayant seul pouvoir à passer les actes énoncés par le jugement d’ouverture.</w:t>
      </w:r>
    </w:p>
  </w:footnote>
  <w:footnote w:id="94">
    <w:p w14:paraId="36915415" w14:textId="77777777"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C. civ., art. 472.</w:t>
      </w:r>
    </w:p>
  </w:footnote>
  <w:footnote w:id="95">
    <w:p w14:paraId="1D85D42D" w14:textId="6B26D82D"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00CB4E15">
        <w:rPr>
          <w:rFonts w:ascii="Times New Roman" w:hAnsi="Times New Roman" w:cs="Times New Roman"/>
        </w:rPr>
        <w:t xml:space="preserve">La curatelle peut être limitée à la personne ou aux biens. La modulation peut être plus précise : </w:t>
      </w:r>
      <w:r w:rsidRPr="00996100">
        <w:rPr>
          <w:rFonts w:ascii="Times New Roman" w:hAnsi="Times New Roman" w:cs="Times New Roman"/>
          <w:iCs/>
        </w:rPr>
        <w:t>C.</w:t>
      </w:r>
      <w:r w:rsidR="00CB4E15">
        <w:rPr>
          <w:rFonts w:ascii="Times New Roman" w:hAnsi="Times New Roman" w:cs="Times New Roman"/>
          <w:iCs/>
        </w:rPr>
        <w:t> </w:t>
      </w:r>
      <w:r w:rsidRPr="00996100">
        <w:rPr>
          <w:rFonts w:ascii="Times New Roman" w:hAnsi="Times New Roman" w:cs="Times New Roman"/>
          <w:iCs/>
        </w:rPr>
        <w:t xml:space="preserve">civ., art. 471. </w:t>
      </w:r>
      <w:r w:rsidR="00D8212D">
        <w:rPr>
          <w:rFonts w:ascii="Times New Roman" w:hAnsi="Times New Roman" w:cs="Times New Roman"/>
          <w:iCs/>
        </w:rPr>
        <w:t>I</w:t>
      </w:r>
      <w:r w:rsidR="00CB4E15">
        <w:rPr>
          <w:rFonts w:ascii="Times New Roman" w:hAnsi="Times New Roman" w:cs="Times New Roman"/>
          <w:iCs/>
        </w:rPr>
        <w:t xml:space="preserve">l est </w:t>
      </w:r>
      <w:r w:rsidR="00D8212D">
        <w:rPr>
          <w:rFonts w:ascii="Times New Roman" w:hAnsi="Times New Roman" w:cs="Times New Roman"/>
          <w:iCs/>
        </w:rPr>
        <w:t xml:space="preserve">toutefois </w:t>
      </w:r>
      <w:r w:rsidRPr="00996100">
        <w:rPr>
          <w:rFonts w:ascii="Times New Roman" w:hAnsi="Times New Roman" w:cs="Times New Roman"/>
          <w:iCs/>
        </w:rPr>
        <w:t xml:space="preserve">rare </w:t>
      </w:r>
      <w:r w:rsidR="00CB4E15">
        <w:rPr>
          <w:rFonts w:ascii="Times New Roman" w:hAnsi="Times New Roman" w:cs="Times New Roman"/>
          <w:iCs/>
        </w:rPr>
        <w:t xml:space="preserve">que le juge précise les actes de disposition que le </w:t>
      </w:r>
      <w:proofErr w:type="spellStart"/>
      <w:r w:rsidR="00CB4E15">
        <w:rPr>
          <w:rFonts w:ascii="Times New Roman" w:hAnsi="Times New Roman" w:cs="Times New Roman"/>
          <w:iCs/>
        </w:rPr>
        <w:t>curatélaire</w:t>
      </w:r>
      <w:proofErr w:type="spellEnd"/>
      <w:r w:rsidR="00CB4E15">
        <w:rPr>
          <w:rFonts w:ascii="Times New Roman" w:hAnsi="Times New Roman" w:cs="Times New Roman"/>
          <w:iCs/>
        </w:rPr>
        <w:t xml:space="preserve"> peut faire seul ou les actes d’administration qu’il devra conclure avec l’assistance du curateur</w:t>
      </w:r>
      <w:r w:rsidRPr="00996100">
        <w:rPr>
          <w:rFonts w:ascii="Times New Roman" w:hAnsi="Times New Roman" w:cs="Times New Roman"/>
          <w:iCs/>
        </w:rPr>
        <w:t>.</w:t>
      </w:r>
    </w:p>
  </w:footnote>
  <w:footnote w:id="96">
    <w:p w14:paraId="6E23E495" w14:textId="2A2456DF"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00CB4E15">
        <w:rPr>
          <w:rFonts w:ascii="Times New Roman" w:hAnsi="Times New Roman" w:cs="Times New Roman"/>
        </w:rPr>
        <w:t xml:space="preserve">La tutelle peut être limitée à la personne ou aux biens. </w:t>
      </w:r>
      <w:r w:rsidRPr="00996100">
        <w:rPr>
          <w:rFonts w:ascii="Times New Roman" w:hAnsi="Times New Roman" w:cs="Times New Roman"/>
          <w:iCs/>
        </w:rPr>
        <w:t xml:space="preserve">C. civ., art. 473. </w:t>
      </w:r>
      <w:r w:rsidR="00CB4E15">
        <w:rPr>
          <w:rFonts w:ascii="Times New Roman" w:hAnsi="Times New Roman" w:cs="Times New Roman"/>
          <w:iCs/>
        </w:rPr>
        <w:t>Mais il est t</w:t>
      </w:r>
      <w:r w:rsidRPr="00996100">
        <w:rPr>
          <w:rFonts w:ascii="Times New Roman" w:hAnsi="Times New Roman" w:cs="Times New Roman"/>
          <w:iCs/>
        </w:rPr>
        <w:t>rès rare en pratique</w:t>
      </w:r>
      <w:r w:rsidR="00CB4E15">
        <w:rPr>
          <w:rFonts w:ascii="Times New Roman" w:hAnsi="Times New Roman" w:cs="Times New Roman"/>
          <w:iCs/>
        </w:rPr>
        <w:t xml:space="preserve"> que le juge précise les actes d’administration que le tutélaire peut conclure seul ou avec l’assistance du tuteur</w:t>
      </w:r>
      <w:r w:rsidRPr="00996100">
        <w:rPr>
          <w:rFonts w:ascii="Times New Roman" w:hAnsi="Times New Roman" w:cs="Times New Roman"/>
          <w:iCs/>
        </w:rPr>
        <w:t>.</w:t>
      </w:r>
    </w:p>
  </w:footnote>
  <w:footnote w:id="97">
    <w:p w14:paraId="045DD907" w14:textId="7B7E7B70"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civ., art. 494-1 </w:t>
      </w:r>
      <w:r w:rsidRPr="00996100">
        <w:rPr>
          <w:rFonts w:ascii="Times New Roman" w:hAnsi="Times New Roman" w:cs="Times New Roman"/>
          <w:i/>
        </w:rPr>
        <w:t xml:space="preserve">(Ord. </w:t>
      </w:r>
      <w:proofErr w:type="gramStart"/>
      <w:r w:rsidRPr="00996100">
        <w:rPr>
          <w:rFonts w:ascii="Times New Roman" w:hAnsi="Times New Roman" w:cs="Times New Roman"/>
          <w:i/>
        </w:rPr>
        <w:t>n</w:t>
      </w:r>
      <w:proofErr w:type="gramEnd"/>
      <w:r w:rsidRPr="00996100">
        <w:rPr>
          <w:rFonts w:ascii="Times New Roman" w:hAnsi="Times New Roman" w:cs="Times New Roman"/>
          <w:i/>
        </w:rPr>
        <w:t>°2015-1288, 15 oct. 2015 ; Loi n°2019-222, 23 mars 2019)</w:t>
      </w:r>
      <w:r w:rsidRPr="00996100">
        <w:rPr>
          <w:rFonts w:ascii="Times New Roman" w:hAnsi="Times New Roman" w:cs="Times New Roman"/>
          <w:iCs/>
        </w:rPr>
        <w:t>.</w:t>
      </w:r>
    </w:p>
  </w:footnote>
  <w:footnote w:id="98">
    <w:p w14:paraId="60F27940" w14:textId="1B2E7B88"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 xml:space="preserve">Sur la mesure d’accompagnement judiciaire : </w:t>
      </w:r>
      <w:r w:rsidRPr="00996100">
        <w:rPr>
          <w:rFonts w:ascii="Times New Roman" w:hAnsi="Times New Roman" w:cs="Times New Roman"/>
          <w:iCs/>
        </w:rPr>
        <w:t>C. civ., art. 495 à 495-9.</w:t>
      </w:r>
    </w:p>
  </w:footnote>
  <w:footnote w:id="99">
    <w:p w14:paraId="32739258" w14:textId="50893B8A"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C. civ., art. 217, 219, 1426 et 1429. Trop rarement appliqués.</w:t>
      </w:r>
    </w:p>
  </w:footnote>
  <w:footnote w:id="100">
    <w:p w14:paraId="1E28D8B4" w14:textId="132317B9"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297-12, al. 1</w:t>
      </w:r>
      <w:r w:rsidRPr="00996100">
        <w:rPr>
          <w:rFonts w:ascii="Times New Roman" w:hAnsi="Times New Roman" w:cs="Times New Roman"/>
          <w:iCs/>
          <w:vertAlign w:val="superscript"/>
        </w:rPr>
        <w:t>er</w:t>
      </w:r>
      <w:r>
        <w:rPr>
          <w:rFonts w:ascii="Times New Roman" w:hAnsi="Times New Roman" w:cs="Times New Roman"/>
          <w:iCs/>
          <w:vertAlign w:val="superscript"/>
        </w:rPr>
        <w:t xml:space="preserve"> </w:t>
      </w:r>
      <w:r>
        <w:rPr>
          <w:rFonts w:ascii="Times New Roman" w:hAnsi="Times New Roman" w:cs="Times New Roman"/>
          <w:iCs/>
        </w:rPr>
        <w:t>(PL)</w:t>
      </w:r>
      <w:r w:rsidRPr="00996100">
        <w:rPr>
          <w:rFonts w:ascii="Times New Roman" w:hAnsi="Times New Roman" w:cs="Times New Roman"/>
          <w:iCs/>
        </w:rPr>
        <w:t> : « Le majeur assisté conserve sa pleine capacité à exercer ses droits ».</w:t>
      </w:r>
    </w:p>
  </w:footnote>
  <w:footnote w:id="101">
    <w:p w14:paraId="49816775" w14:textId="555F55AE"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297-12, al. 2</w:t>
      </w:r>
      <w:r w:rsidRPr="00996100">
        <w:rPr>
          <w:rFonts w:ascii="Times New Roman" w:hAnsi="Times New Roman" w:cs="Times New Roman"/>
          <w:iCs/>
          <w:vertAlign w:val="superscript"/>
        </w:rPr>
        <w:t>nd</w:t>
      </w:r>
      <w:r>
        <w:rPr>
          <w:rFonts w:ascii="Times New Roman" w:hAnsi="Times New Roman" w:cs="Times New Roman"/>
          <w:iCs/>
        </w:rPr>
        <w:t xml:space="preserve"> (PL) </w:t>
      </w:r>
      <w:r w:rsidRPr="00996100">
        <w:rPr>
          <w:rFonts w:ascii="Times New Roman" w:hAnsi="Times New Roman" w:cs="Times New Roman"/>
          <w:iCs/>
        </w:rPr>
        <w:t>: « L’assistant ne peut signer au nom du majeur et il n’intervient pas aux actes pour lesquels il assiste celui-ci ».</w:t>
      </w:r>
    </w:p>
  </w:footnote>
  <w:footnote w:id="102">
    <w:p w14:paraId="4BC89A50" w14:textId="17BE8F13"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xml:space="preserve">, art. 297-21 et 297.22 </w:t>
      </w:r>
      <w:r>
        <w:rPr>
          <w:rFonts w:ascii="Times New Roman" w:hAnsi="Times New Roman" w:cs="Times New Roman"/>
          <w:iCs/>
        </w:rPr>
        <w:t>(PL)</w:t>
      </w:r>
      <w:r w:rsidRPr="00996100">
        <w:rPr>
          <w:rFonts w:ascii="Times New Roman" w:hAnsi="Times New Roman" w:cs="Times New Roman"/>
          <w:iCs/>
        </w:rPr>
        <w:t>.</w:t>
      </w:r>
    </w:p>
  </w:footnote>
  <w:footnote w:id="103">
    <w:p w14:paraId="622C7304" w14:textId="68A308F2"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297-9, al. 2</w:t>
      </w:r>
      <w:r w:rsidRPr="00996100">
        <w:rPr>
          <w:rFonts w:ascii="Times New Roman" w:hAnsi="Times New Roman" w:cs="Times New Roman"/>
          <w:iCs/>
          <w:vertAlign w:val="superscript"/>
        </w:rPr>
        <w:t>nd</w:t>
      </w:r>
      <w:r>
        <w:rPr>
          <w:rFonts w:ascii="Times New Roman" w:hAnsi="Times New Roman" w:cs="Times New Roman"/>
          <w:iCs/>
        </w:rPr>
        <w:t xml:space="preserve"> (PL).</w:t>
      </w:r>
    </w:p>
  </w:footnote>
  <w:footnote w:id="104">
    <w:p w14:paraId="216CBA53" w14:textId="2EE7CD00"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297-10, al. 1</w:t>
      </w:r>
      <w:r w:rsidRPr="00996100">
        <w:rPr>
          <w:rFonts w:ascii="Times New Roman" w:hAnsi="Times New Roman" w:cs="Times New Roman"/>
          <w:iCs/>
          <w:vertAlign w:val="superscript"/>
        </w:rPr>
        <w:t>er</w:t>
      </w:r>
      <w:r>
        <w:rPr>
          <w:rFonts w:ascii="Times New Roman" w:hAnsi="Times New Roman" w:cs="Times New Roman"/>
          <w:iCs/>
        </w:rPr>
        <w:t xml:space="preserve"> (PL).</w:t>
      </w:r>
    </w:p>
  </w:footnote>
  <w:footnote w:id="105">
    <w:p w14:paraId="3A37FABF" w14:textId="60FDA05A"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297-11, al. 1</w:t>
      </w:r>
      <w:r w:rsidRPr="002A756D">
        <w:rPr>
          <w:rFonts w:ascii="Times New Roman" w:hAnsi="Times New Roman" w:cs="Times New Roman"/>
          <w:iCs/>
          <w:vertAlign w:val="superscript"/>
        </w:rPr>
        <w:t>er</w:t>
      </w:r>
      <w:r>
        <w:rPr>
          <w:rFonts w:ascii="Times New Roman" w:hAnsi="Times New Roman" w:cs="Times New Roman"/>
          <w:iCs/>
        </w:rPr>
        <w:t xml:space="preserve"> (PL).</w:t>
      </w:r>
    </w:p>
  </w:footnote>
  <w:footnote w:id="106">
    <w:p w14:paraId="6BC7616A" w14:textId="0DE851CC"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297-10, al. 2</w:t>
      </w:r>
      <w:r w:rsidRPr="00996100">
        <w:rPr>
          <w:rFonts w:ascii="Times New Roman" w:hAnsi="Times New Roman" w:cs="Times New Roman"/>
          <w:iCs/>
          <w:vertAlign w:val="superscript"/>
        </w:rPr>
        <w:t>nd</w:t>
      </w:r>
      <w:r>
        <w:rPr>
          <w:rFonts w:ascii="Times New Roman" w:hAnsi="Times New Roman" w:cs="Times New Roman"/>
          <w:iCs/>
        </w:rPr>
        <w:t xml:space="preserve"> (PL).</w:t>
      </w:r>
    </w:p>
  </w:footnote>
  <w:footnote w:id="107">
    <w:p w14:paraId="29A4A895" w14:textId="5EA11E46"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297-24</w:t>
      </w:r>
      <w:r>
        <w:rPr>
          <w:rFonts w:ascii="Times New Roman" w:hAnsi="Times New Roman" w:cs="Times New Roman"/>
          <w:iCs/>
        </w:rPr>
        <w:t xml:space="preserve"> (PL)</w:t>
      </w:r>
      <w:r w:rsidRPr="00996100">
        <w:rPr>
          <w:rFonts w:ascii="Times New Roman" w:hAnsi="Times New Roman" w:cs="Times New Roman"/>
          <w:iCs/>
        </w:rPr>
        <w:t>.</w:t>
      </w:r>
    </w:p>
  </w:footnote>
  <w:footnote w:id="108">
    <w:p w14:paraId="44D877BD" w14:textId="02BAE7C7"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297-16, al. 1</w:t>
      </w:r>
      <w:r w:rsidRPr="002A756D">
        <w:rPr>
          <w:rFonts w:ascii="Times New Roman" w:hAnsi="Times New Roman" w:cs="Times New Roman"/>
          <w:iCs/>
          <w:vertAlign w:val="superscript"/>
        </w:rPr>
        <w:t>er</w:t>
      </w:r>
      <w:r>
        <w:rPr>
          <w:rFonts w:ascii="Times New Roman" w:hAnsi="Times New Roman" w:cs="Times New Roman"/>
          <w:iCs/>
        </w:rPr>
        <w:t xml:space="preserve"> (PL).</w:t>
      </w:r>
    </w:p>
  </w:footnote>
  <w:footnote w:id="109">
    <w:p w14:paraId="07595B4A" w14:textId="42A3C817"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297-1, al. 1</w:t>
      </w:r>
      <w:r w:rsidRPr="002A756D">
        <w:rPr>
          <w:rFonts w:ascii="Times New Roman" w:hAnsi="Times New Roman" w:cs="Times New Roman"/>
          <w:iCs/>
          <w:vertAlign w:val="superscript"/>
        </w:rPr>
        <w:t>er</w:t>
      </w:r>
      <w:r>
        <w:rPr>
          <w:rFonts w:ascii="Times New Roman" w:hAnsi="Times New Roman" w:cs="Times New Roman"/>
          <w:iCs/>
        </w:rPr>
        <w:t xml:space="preserve"> (PL).</w:t>
      </w:r>
    </w:p>
  </w:footnote>
  <w:footnote w:id="110">
    <w:p w14:paraId="14BD5E78" w14:textId="23E2D5BD"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297-5, al. 1er.</w:t>
      </w:r>
      <w:r>
        <w:rPr>
          <w:rFonts w:ascii="Times New Roman" w:hAnsi="Times New Roman" w:cs="Times New Roman"/>
          <w:iCs/>
        </w:rPr>
        <w:t xml:space="preserve"> (PL).</w:t>
      </w:r>
    </w:p>
  </w:footnote>
  <w:footnote w:id="111">
    <w:p w14:paraId="76711D56" w14:textId="33BD961F"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297-1, al. 2</w:t>
      </w:r>
      <w:r w:rsidRPr="00996100">
        <w:rPr>
          <w:rFonts w:ascii="Times New Roman" w:hAnsi="Times New Roman" w:cs="Times New Roman"/>
          <w:iCs/>
          <w:vertAlign w:val="superscript"/>
        </w:rPr>
        <w:t>nd</w:t>
      </w:r>
      <w:r w:rsidRPr="00996100">
        <w:rPr>
          <w:rFonts w:ascii="Times New Roman" w:hAnsi="Times New Roman" w:cs="Times New Roman"/>
          <w:iCs/>
        </w:rPr>
        <w:t xml:space="preserve"> </w:t>
      </w:r>
      <w:r w:rsidRPr="00996100">
        <w:rPr>
          <w:rFonts w:ascii="Times New Roman" w:hAnsi="Times New Roman" w:cs="Times New Roman"/>
          <w:i/>
        </w:rPr>
        <w:t>in fine</w:t>
      </w:r>
      <w:r>
        <w:rPr>
          <w:rFonts w:ascii="Times New Roman" w:hAnsi="Times New Roman" w:cs="Times New Roman"/>
          <w:i/>
        </w:rPr>
        <w:t xml:space="preserve"> </w:t>
      </w:r>
      <w:r>
        <w:rPr>
          <w:rFonts w:ascii="Times New Roman" w:hAnsi="Times New Roman" w:cs="Times New Roman"/>
          <w:iCs/>
        </w:rPr>
        <w:t>(PL)</w:t>
      </w:r>
      <w:r w:rsidRPr="00996100">
        <w:rPr>
          <w:rFonts w:ascii="Times New Roman" w:hAnsi="Times New Roman" w:cs="Times New Roman"/>
          <w:i/>
        </w:rPr>
        <w:t xml:space="preserve"> : </w:t>
      </w:r>
      <w:r w:rsidRPr="00996100">
        <w:rPr>
          <w:rFonts w:ascii="Times New Roman" w:hAnsi="Times New Roman" w:cs="Times New Roman"/>
          <w:iCs/>
        </w:rPr>
        <w:t>« L’incapacité […] est établie en faveur du majeur seulement ».</w:t>
      </w:r>
    </w:p>
  </w:footnote>
  <w:footnote w:id="112">
    <w:p w14:paraId="0CE8719F" w14:textId="5F3DE2CC"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C. civ., art. 435, al. 1er. La personne protégée par une sauvegarde de justice « conserve l’exercice de ses droits ». Toutefois, en cas de désignation d’un mandataire spécial, les actes qu’il peut passer en son nom ne peuvent plus être conclus, à peine de nullité, par la personne protégée.</w:t>
      </w:r>
    </w:p>
  </w:footnote>
  <w:footnote w:id="113">
    <w:p w14:paraId="2F027AB1" w14:textId="0BFFB586"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C. civ., art. 434 ; CSP, art. L. 3211-6.</w:t>
      </w:r>
    </w:p>
  </w:footnote>
  <w:footnote w:id="114">
    <w:p w14:paraId="737A757D" w14:textId="5B0EF970"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C. civ., art. 435, al. 2.</w:t>
      </w:r>
    </w:p>
  </w:footnote>
  <w:footnote w:id="115">
    <w:p w14:paraId="3FD71522" w14:textId="4C155CBE"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CSP, art. L. 1111-6 </w:t>
      </w:r>
      <w:r w:rsidRPr="00996100">
        <w:rPr>
          <w:rFonts w:ascii="Times New Roman" w:hAnsi="Times New Roman" w:cs="Times New Roman"/>
          <w:i/>
        </w:rPr>
        <w:t>(Loi n°2002-303, 4 mars 2002 ; Loi n°2016-87, 2 février 2016).</w:t>
      </w:r>
    </w:p>
  </w:footnote>
  <w:footnote w:id="116">
    <w:p w14:paraId="71F1FC43" w14:textId="60B45799"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CASF, art. L. 311-5-1 </w:t>
      </w:r>
      <w:r w:rsidRPr="00996100">
        <w:rPr>
          <w:rFonts w:ascii="Times New Roman" w:hAnsi="Times New Roman" w:cs="Times New Roman"/>
          <w:i/>
        </w:rPr>
        <w:t>(Loi n°2015-1776, 28 déc. 2015)</w:t>
      </w:r>
      <w:r w:rsidRPr="00996100">
        <w:rPr>
          <w:rFonts w:ascii="Times New Roman" w:hAnsi="Times New Roman" w:cs="Times New Roman"/>
          <w:iCs/>
        </w:rPr>
        <w:t>.</w:t>
      </w:r>
    </w:p>
  </w:footnote>
  <w:footnote w:id="117">
    <w:p w14:paraId="40C16819" w14:textId="77777777"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Sur l’avènement de la forme juridique de l’accompagnement, v. H. Fulchiron (</w:t>
      </w:r>
      <w:proofErr w:type="spellStart"/>
      <w:r w:rsidRPr="00996100">
        <w:rPr>
          <w:rFonts w:ascii="Times New Roman" w:hAnsi="Times New Roman" w:cs="Times New Roman"/>
          <w:iCs/>
        </w:rPr>
        <w:t>dir</w:t>
      </w:r>
      <w:proofErr w:type="spellEnd"/>
      <w:r w:rsidRPr="00996100">
        <w:rPr>
          <w:rFonts w:ascii="Times New Roman" w:hAnsi="Times New Roman" w:cs="Times New Roman"/>
          <w:iCs/>
        </w:rPr>
        <w:t xml:space="preserve">.), </w:t>
      </w:r>
      <w:r w:rsidRPr="00996100">
        <w:rPr>
          <w:rFonts w:ascii="Times New Roman" w:hAnsi="Times New Roman" w:cs="Times New Roman"/>
        </w:rPr>
        <w:t xml:space="preserve">Dossier : L’accompagnement des personnes majeures vulnérables : entre nécessité juridique et exigence éthique </w:t>
      </w:r>
      <w:r w:rsidRPr="00996100">
        <w:rPr>
          <w:rFonts w:ascii="Times New Roman" w:hAnsi="Times New Roman" w:cs="Times New Roman"/>
          <w:i/>
        </w:rPr>
        <w:t>(Séminaire du Centre de droit de la famille, Université Jean Moulin Lyon 3, 18 mai 2016)</w:t>
      </w:r>
      <w:r w:rsidRPr="00996100">
        <w:rPr>
          <w:rFonts w:ascii="Times New Roman" w:hAnsi="Times New Roman" w:cs="Times New Roman"/>
        </w:rPr>
        <w:t xml:space="preserve"> : </w:t>
      </w:r>
      <w:r w:rsidRPr="00996100">
        <w:rPr>
          <w:rFonts w:ascii="Times New Roman" w:hAnsi="Times New Roman" w:cs="Times New Roman"/>
          <w:i/>
        </w:rPr>
        <w:t xml:space="preserve">Dr. famille, </w:t>
      </w:r>
      <w:r w:rsidRPr="00996100">
        <w:rPr>
          <w:rFonts w:ascii="Times New Roman" w:hAnsi="Times New Roman" w:cs="Times New Roman"/>
        </w:rPr>
        <w:t>Mars 2017, Dossier 17 à 26, p. 15 à 49.</w:t>
      </w:r>
    </w:p>
  </w:footnote>
  <w:footnote w:id="118">
    <w:p w14:paraId="1931026C" w14:textId="0A722B38"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2166.</w:t>
      </w:r>
    </w:p>
  </w:footnote>
  <w:footnote w:id="119">
    <w:p w14:paraId="1BA0C4FF" w14:textId="0C15EC94" w:rsidR="00496FCC" w:rsidRPr="0002149C" w:rsidRDefault="00496FCC" w:rsidP="00496FCC">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rPr>
        <w:t>E</w:t>
      </w:r>
      <w:r w:rsidRPr="00496FCC">
        <w:rPr>
          <w:rFonts w:ascii="Times New Roman" w:hAnsi="Times New Roman" w:cs="Times New Roman"/>
        </w:rPr>
        <w:t>n pratique</w:t>
      </w:r>
      <w:r>
        <w:rPr>
          <w:rFonts w:ascii="Times New Roman" w:hAnsi="Times New Roman" w:cs="Times New Roman"/>
        </w:rPr>
        <w:t xml:space="preserve">, il arrive </w:t>
      </w:r>
      <w:r w:rsidRPr="00496FCC">
        <w:rPr>
          <w:rFonts w:ascii="Times New Roman" w:hAnsi="Times New Roman" w:cs="Times New Roman"/>
        </w:rPr>
        <w:t>que le mandataire ne soumette pas le contrat à l’homologation du tribunal alors que le mandant est devenu insane</w:t>
      </w:r>
      <w:r w:rsidRPr="00496FCC">
        <w:rPr>
          <w:rFonts w:ascii="Times New Roman" w:hAnsi="Times New Roman" w:cs="Times New Roman"/>
        </w:rPr>
        <w:t xml:space="preserve">. </w:t>
      </w:r>
      <w:r w:rsidRPr="00496FCC">
        <w:rPr>
          <w:rFonts w:ascii="Times New Roman" w:hAnsi="Times New Roman" w:cs="Times New Roman"/>
          <w:iCs/>
        </w:rPr>
        <w:t>Sur cette difficulté, v. B. Lefebvre, « Le mandat donné en prévision de l’inaptitude : vingt-cinq ans d’expérience québécoise », in N. Gallus (</w:t>
      </w:r>
      <w:proofErr w:type="spellStart"/>
      <w:r w:rsidRPr="00496FCC">
        <w:rPr>
          <w:rFonts w:ascii="Times New Roman" w:hAnsi="Times New Roman" w:cs="Times New Roman"/>
          <w:iCs/>
        </w:rPr>
        <w:t>dir</w:t>
      </w:r>
      <w:proofErr w:type="spellEnd"/>
      <w:r w:rsidRPr="00496FCC">
        <w:rPr>
          <w:rFonts w:ascii="Times New Roman" w:hAnsi="Times New Roman" w:cs="Times New Roman"/>
          <w:iCs/>
        </w:rPr>
        <w:t xml:space="preserve">.), </w:t>
      </w:r>
      <w:r w:rsidRPr="00496FCC">
        <w:rPr>
          <w:rFonts w:ascii="Times New Roman" w:hAnsi="Times New Roman" w:cs="Times New Roman"/>
          <w:i/>
        </w:rPr>
        <w:t xml:space="preserve">La protection des incapables majeurs et le droit du mandat, Droit belge et droit comparé, </w:t>
      </w:r>
      <w:r w:rsidRPr="00496FCC">
        <w:rPr>
          <w:rFonts w:ascii="Times New Roman" w:hAnsi="Times New Roman" w:cs="Times New Roman"/>
          <w:iCs/>
        </w:rPr>
        <w:t xml:space="preserve">éd. Thémis - Anthémis, 2014, p. 165 à 180, </w:t>
      </w:r>
      <w:proofErr w:type="spellStart"/>
      <w:r w:rsidRPr="00496FCC">
        <w:rPr>
          <w:rFonts w:ascii="Times New Roman" w:hAnsi="Times New Roman" w:cs="Times New Roman"/>
          <w:iCs/>
        </w:rPr>
        <w:t>spéc</w:t>
      </w:r>
      <w:proofErr w:type="spellEnd"/>
      <w:r w:rsidRPr="00496FCC">
        <w:rPr>
          <w:rFonts w:ascii="Times New Roman" w:hAnsi="Times New Roman" w:cs="Times New Roman"/>
          <w:iCs/>
        </w:rPr>
        <w:t>. p. 177.</w:t>
      </w:r>
    </w:p>
  </w:footnote>
  <w:footnote w:id="120">
    <w:p w14:paraId="610F41F5" w14:textId="3A76226E" w:rsidR="00496FCC" w:rsidRPr="0002149C" w:rsidRDefault="00496FCC" w:rsidP="00496FCC">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rPr>
        <w:t xml:space="preserve">V. toutefois </w:t>
      </w:r>
      <w:r w:rsidRPr="00496FCC">
        <w:rPr>
          <w:rFonts w:ascii="Times New Roman" w:hAnsi="Times New Roman" w:cs="Times New Roman"/>
          <w:iCs/>
        </w:rPr>
        <w:t xml:space="preserve">B. Lefebvre, « Le mandat donné en prévision de l’inaptitude : vingt-cinq ans d’expérience québécoise », </w:t>
      </w:r>
      <w:proofErr w:type="spellStart"/>
      <w:r>
        <w:rPr>
          <w:rFonts w:ascii="Times New Roman" w:hAnsi="Times New Roman" w:cs="Times New Roman"/>
          <w:iCs/>
        </w:rPr>
        <w:t>préc</w:t>
      </w:r>
      <w:proofErr w:type="spellEnd"/>
      <w:r>
        <w:rPr>
          <w:rFonts w:ascii="Times New Roman" w:hAnsi="Times New Roman" w:cs="Times New Roman"/>
          <w:iCs/>
        </w:rPr>
        <w:t xml:space="preserve">., </w:t>
      </w:r>
      <w:proofErr w:type="spellStart"/>
      <w:r w:rsidRPr="00496FCC">
        <w:rPr>
          <w:rFonts w:ascii="Times New Roman" w:hAnsi="Times New Roman" w:cs="Times New Roman"/>
          <w:iCs/>
        </w:rPr>
        <w:t>spéc</w:t>
      </w:r>
      <w:proofErr w:type="spellEnd"/>
      <w:r w:rsidRPr="00496FCC">
        <w:rPr>
          <w:rFonts w:ascii="Times New Roman" w:hAnsi="Times New Roman" w:cs="Times New Roman"/>
          <w:iCs/>
        </w:rPr>
        <w:t>. p. 17</w:t>
      </w:r>
      <w:r>
        <w:rPr>
          <w:rFonts w:ascii="Times New Roman" w:hAnsi="Times New Roman" w:cs="Times New Roman"/>
          <w:iCs/>
        </w:rPr>
        <w:t xml:space="preserve">2, où l’auteur </w:t>
      </w:r>
      <w:r w:rsidR="00820E5A">
        <w:rPr>
          <w:rFonts w:ascii="Times New Roman" w:hAnsi="Times New Roman" w:cs="Times New Roman"/>
          <w:iCs/>
        </w:rPr>
        <w:t>est d’avis que l’homologation du mandat crée une présomption d’inaptitude de fait ainsi qu’une incapacité d’exercice</w:t>
      </w:r>
      <w:r w:rsidRPr="00496FCC">
        <w:rPr>
          <w:rFonts w:ascii="Times New Roman" w:hAnsi="Times New Roman" w:cs="Times New Roman"/>
          <w:iCs/>
        </w:rPr>
        <w:t>.</w:t>
      </w:r>
    </w:p>
  </w:footnote>
  <w:footnote w:id="121">
    <w:p w14:paraId="0C337565" w14:textId="2449777B"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xml:space="preserve">, art. 2170. La règle existait en droit français dans la tutelle des majeurs : C. civ., art. 503 anc. </w:t>
      </w:r>
      <w:r w:rsidRPr="00996100">
        <w:rPr>
          <w:rFonts w:ascii="Times New Roman" w:hAnsi="Times New Roman" w:cs="Times New Roman"/>
          <w:i/>
        </w:rPr>
        <w:t xml:space="preserve">(Loi n°68-5, 3 janv. 1968). </w:t>
      </w:r>
    </w:p>
  </w:footnote>
  <w:footnote w:id="122">
    <w:p w14:paraId="08BE55E3" w14:textId="4D7EACF1"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civ., art. 488 </w:t>
      </w:r>
      <w:r w:rsidRPr="00996100">
        <w:rPr>
          <w:rFonts w:ascii="Times New Roman" w:hAnsi="Times New Roman" w:cs="Times New Roman"/>
          <w:i/>
        </w:rPr>
        <w:t xml:space="preserve">(Loi n°2007-308, 5 mars 2007). </w:t>
      </w:r>
    </w:p>
  </w:footnote>
  <w:footnote w:id="123">
    <w:p w14:paraId="4701D4B6" w14:textId="06CB2F11"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xml:space="preserve">, art. 2166.1 </w:t>
      </w:r>
      <w:r>
        <w:rPr>
          <w:rFonts w:ascii="Times New Roman" w:hAnsi="Times New Roman" w:cs="Times New Roman"/>
          <w:iCs/>
        </w:rPr>
        <w:t>(PL)</w:t>
      </w:r>
      <w:r w:rsidRPr="00996100">
        <w:rPr>
          <w:rFonts w:ascii="Times New Roman" w:hAnsi="Times New Roman" w:cs="Times New Roman"/>
          <w:iCs/>
        </w:rPr>
        <w:t>.</w:t>
      </w:r>
      <w:r w:rsidRPr="00996100">
        <w:rPr>
          <w:rFonts w:ascii="Times New Roman" w:hAnsi="Times New Roman" w:cs="Times New Roman"/>
          <w:i/>
        </w:rPr>
        <w:t xml:space="preserve"> </w:t>
      </w:r>
    </w:p>
  </w:footnote>
  <w:footnote w:id="124">
    <w:p w14:paraId="20420A6B" w14:textId="1B2AC382"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xml:space="preserve">, art. 2167.3 </w:t>
      </w:r>
      <w:r>
        <w:rPr>
          <w:rFonts w:ascii="Times New Roman" w:hAnsi="Times New Roman" w:cs="Times New Roman"/>
          <w:iCs/>
        </w:rPr>
        <w:t>(PL)</w:t>
      </w:r>
      <w:r w:rsidRPr="00996100">
        <w:rPr>
          <w:rFonts w:ascii="Times New Roman" w:hAnsi="Times New Roman" w:cs="Times New Roman"/>
          <w:iCs/>
        </w:rPr>
        <w:t>.</w:t>
      </w:r>
      <w:r w:rsidRPr="00996100">
        <w:rPr>
          <w:rFonts w:ascii="Times New Roman" w:hAnsi="Times New Roman" w:cs="Times New Roman"/>
          <w:i/>
        </w:rPr>
        <w:t xml:space="preserve"> </w:t>
      </w:r>
    </w:p>
  </w:footnote>
  <w:footnote w:id="125">
    <w:p w14:paraId="3918718F" w14:textId="1FF47F0A"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xml:space="preserve">, art. 2166.2 </w:t>
      </w:r>
      <w:r>
        <w:rPr>
          <w:rFonts w:ascii="Times New Roman" w:hAnsi="Times New Roman" w:cs="Times New Roman"/>
          <w:iCs/>
        </w:rPr>
        <w:t>(PL)</w:t>
      </w:r>
      <w:r w:rsidRPr="00996100">
        <w:rPr>
          <w:rFonts w:ascii="Times New Roman" w:hAnsi="Times New Roman" w:cs="Times New Roman"/>
          <w:iCs/>
        </w:rPr>
        <w:t>.</w:t>
      </w:r>
      <w:r w:rsidRPr="00996100">
        <w:rPr>
          <w:rFonts w:ascii="Times New Roman" w:hAnsi="Times New Roman" w:cs="Times New Roman"/>
          <w:i/>
        </w:rPr>
        <w:t xml:space="preserve"> </w:t>
      </w:r>
    </w:p>
  </w:footnote>
  <w:footnote w:id="126">
    <w:p w14:paraId="5EDFDA1F" w14:textId="7A4B1091"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1326 à 1329.</w:t>
      </w:r>
      <w:r w:rsidRPr="00996100">
        <w:rPr>
          <w:rFonts w:ascii="Times New Roman" w:hAnsi="Times New Roman" w:cs="Times New Roman"/>
          <w:i/>
        </w:rPr>
        <w:t xml:space="preserve"> </w:t>
      </w:r>
    </w:p>
  </w:footnote>
  <w:footnote w:id="127">
    <w:p w14:paraId="37956230" w14:textId="306414E4"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C. civ., art. 483, 4°.</w:t>
      </w:r>
      <w:r w:rsidRPr="00996100">
        <w:rPr>
          <w:rFonts w:ascii="Times New Roman" w:hAnsi="Times New Roman" w:cs="Times New Roman"/>
          <w:i/>
        </w:rPr>
        <w:t xml:space="preserve"> </w:t>
      </w:r>
      <w:r w:rsidRPr="00996100">
        <w:rPr>
          <w:rFonts w:ascii="Times New Roman" w:hAnsi="Times New Roman" w:cs="Times New Roman"/>
          <w:iCs/>
        </w:rPr>
        <w:t>V. par ex. : Cass., 1</w:t>
      </w:r>
      <w:r w:rsidRPr="00996100">
        <w:rPr>
          <w:rFonts w:ascii="Times New Roman" w:hAnsi="Times New Roman" w:cs="Times New Roman"/>
          <w:iCs/>
          <w:vertAlign w:val="superscript"/>
        </w:rPr>
        <w:t>e</w:t>
      </w:r>
      <w:r w:rsidRPr="00996100">
        <w:rPr>
          <w:rFonts w:ascii="Times New Roman" w:hAnsi="Times New Roman" w:cs="Times New Roman"/>
          <w:iCs/>
        </w:rPr>
        <w:t xml:space="preserve"> civ., </w:t>
      </w:r>
      <w:r w:rsidRPr="00996100">
        <w:rPr>
          <w:rFonts w:ascii="Times New Roman" w:hAnsi="Times New Roman" w:cs="Times New Roman"/>
        </w:rPr>
        <w:t xml:space="preserve">17 avril 2019, n°18-14.250 ; </w:t>
      </w:r>
      <w:r w:rsidRPr="00996100">
        <w:rPr>
          <w:rFonts w:ascii="Times New Roman" w:hAnsi="Times New Roman" w:cs="Times New Roman"/>
          <w:i/>
          <w:iCs/>
        </w:rPr>
        <w:t xml:space="preserve">JCP., éd. G. </w:t>
      </w:r>
      <w:r w:rsidRPr="00996100">
        <w:rPr>
          <w:rFonts w:ascii="Times New Roman" w:hAnsi="Times New Roman" w:cs="Times New Roman"/>
        </w:rPr>
        <w:t>2019, 593, note G. Raoul-Cormeil ; Cass., 1</w:t>
      </w:r>
      <w:r w:rsidRPr="00996100">
        <w:rPr>
          <w:rFonts w:ascii="Times New Roman" w:hAnsi="Times New Roman" w:cs="Times New Roman"/>
          <w:vertAlign w:val="superscript"/>
        </w:rPr>
        <w:t>e</w:t>
      </w:r>
      <w:r w:rsidRPr="00996100">
        <w:rPr>
          <w:rFonts w:ascii="Times New Roman" w:hAnsi="Times New Roman" w:cs="Times New Roman"/>
        </w:rPr>
        <w:t xml:space="preserve"> civ., 13 juin 2019, n°18-19.079 ; </w:t>
      </w:r>
      <w:r w:rsidRPr="00996100">
        <w:rPr>
          <w:rFonts w:ascii="Times New Roman" w:hAnsi="Times New Roman" w:cs="Times New Roman"/>
          <w:i/>
          <w:iCs/>
        </w:rPr>
        <w:t xml:space="preserve">Dr. famille </w:t>
      </w:r>
      <w:r w:rsidRPr="00996100">
        <w:rPr>
          <w:rFonts w:ascii="Times New Roman" w:hAnsi="Times New Roman" w:cs="Times New Roman"/>
        </w:rPr>
        <w:t xml:space="preserve">2019, </w:t>
      </w:r>
      <w:proofErr w:type="spellStart"/>
      <w:r w:rsidRPr="00996100">
        <w:rPr>
          <w:rFonts w:ascii="Times New Roman" w:hAnsi="Times New Roman" w:cs="Times New Roman"/>
        </w:rPr>
        <w:t>Comm</w:t>
      </w:r>
      <w:proofErr w:type="spellEnd"/>
      <w:r w:rsidRPr="00996100">
        <w:rPr>
          <w:rFonts w:ascii="Times New Roman" w:hAnsi="Times New Roman" w:cs="Times New Roman"/>
        </w:rPr>
        <w:t>. 185, p. 38, note I. Maria.</w:t>
      </w:r>
    </w:p>
  </w:footnote>
  <w:footnote w:id="128">
    <w:p w14:paraId="12229CE8" w14:textId="00FDB48F"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art. 2177 (</w:t>
      </w:r>
      <w:r w:rsidR="00D8212D">
        <w:rPr>
          <w:rFonts w:ascii="Times New Roman" w:hAnsi="Times New Roman" w:cs="Times New Roman"/>
          <w:iCs/>
        </w:rPr>
        <w:t xml:space="preserve">PL : </w:t>
      </w:r>
      <w:r w:rsidRPr="00996100">
        <w:rPr>
          <w:rFonts w:ascii="Times New Roman" w:hAnsi="Times New Roman" w:cs="Times New Roman"/>
          <w:iCs/>
        </w:rPr>
        <w:t xml:space="preserve">texte </w:t>
      </w:r>
      <w:r>
        <w:rPr>
          <w:rFonts w:ascii="Times New Roman" w:hAnsi="Times New Roman" w:cs="Times New Roman"/>
          <w:iCs/>
        </w:rPr>
        <w:t>enrichi</w:t>
      </w:r>
      <w:r w:rsidRPr="00996100">
        <w:rPr>
          <w:rFonts w:ascii="Times New Roman" w:hAnsi="Times New Roman" w:cs="Times New Roman"/>
          <w:iCs/>
        </w:rPr>
        <w:t>).</w:t>
      </w:r>
      <w:r w:rsidRPr="00996100">
        <w:rPr>
          <w:rFonts w:ascii="Times New Roman" w:hAnsi="Times New Roman" w:cs="Times New Roman"/>
          <w:i/>
        </w:rPr>
        <w:t xml:space="preserve"> </w:t>
      </w:r>
    </w:p>
  </w:footnote>
  <w:footnote w:id="129">
    <w:p w14:paraId="332BAA20" w14:textId="7C2D5F5B" w:rsidR="005E57EE" w:rsidRPr="0002149C" w:rsidRDefault="005E57EE" w:rsidP="003526F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rPr>
        <w:t>Au-delà des textes, v. </w:t>
      </w:r>
      <w:r>
        <w:rPr>
          <w:rFonts w:ascii="Times New Roman" w:hAnsi="Times New Roman" w:cs="Times New Roman"/>
          <w:iCs/>
        </w:rPr>
        <w:t xml:space="preserve">l’étude approfondie de F. Dupin, </w:t>
      </w:r>
      <w:r w:rsidRPr="00996100">
        <w:rPr>
          <w:rFonts w:ascii="Times New Roman" w:hAnsi="Times New Roman" w:cs="Times New Roman"/>
          <w:iCs/>
        </w:rPr>
        <w:t>« </w:t>
      </w:r>
      <w:r>
        <w:rPr>
          <w:rFonts w:ascii="Times New Roman" w:hAnsi="Times New Roman" w:cs="Times New Roman"/>
          <w:iCs/>
        </w:rPr>
        <w:t>les valeurs éthiques du mandat de protection future à l’aune de la jurisprudence</w:t>
      </w:r>
      <w:r w:rsidRPr="00996100">
        <w:rPr>
          <w:rFonts w:ascii="Times New Roman" w:hAnsi="Times New Roman" w:cs="Times New Roman"/>
          <w:iCs/>
        </w:rPr>
        <w:t xml:space="preserve"> », in Barreau du Québec, </w:t>
      </w:r>
      <w:r w:rsidRPr="00996100">
        <w:rPr>
          <w:rFonts w:ascii="Times New Roman" w:hAnsi="Times New Roman" w:cs="Times New Roman"/>
          <w:i/>
        </w:rPr>
        <w:t xml:space="preserve">La protection des personnes vulnérables, </w:t>
      </w:r>
      <w:r w:rsidRPr="00996100">
        <w:rPr>
          <w:rFonts w:ascii="Times New Roman" w:hAnsi="Times New Roman" w:cs="Times New Roman"/>
          <w:iCs/>
        </w:rPr>
        <w:t>éd. Yvon Blais, n°4</w:t>
      </w:r>
      <w:r>
        <w:rPr>
          <w:rFonts w:ascii="Times New Roman" w:hAnsi="Times New Roman" w:cs="Times New Roman"/>
          <w:iCs/>
        </w:rPr>
        <w:t>52</w:t>
      </w:r>
      <w:r w:rsidRPr="00996100">
        <w:rPr>
          <w:rFonts w:ascii="Times New Roman" w:hAnsi="Times New Roman" w:cs="Times New Roman"/>
          <w:iCs/>
        </w:rPr>
        <w:t>, 201</w:t>
      </w:r>
      <w:r>
        <w:rPr>
          <w:rFonts w:ascii="Times New Roman" w:hAnsi="Times New Roman" w:cs="Times New Roman"/>
          <w:iCs/>
        </w:rPr>
        <w:t>9</w:t>
      </w:r>
      <w:r w:rsidRPr="00996100">
        <w:rPr>
          <w:rFonts w:ascii="Times New Roman" w:hAnsi="Times New Roman" w:cs="Times New Roman"/>
          <w:iCs/>
        </w:rPr>
        <w:t xml:space="preserve">, p. </w:t>
      </w:r>
      <w:r>
        <w:rPr>
          <w:rFonts w:ascii="Times New Roman" w:hAnsi="Times New Roman" w:cs="Times New Roman"/>
          <w:iCs/>
        </w:rPr>
        <w:t>203</w:t>
      </w:r>
      <w:r w:rsidRPr="00996100">
        <w:rPr>
          <w:rFonts w:ascii="Times New Roman" w:hAnsi="Times New Roman" w:cs="Times New Roman"/>
          <w:iCs/>
        </w:rPr>
        <w:t xml:space="preserve"> à </w:t>
      </w:r>
      <w:r>
        <w:rPr>
          <w:rFonts w:ascii="Times New Roman" w:hAnsi="Times New Roman" w:cs="Times New Roman"/>
          <w:iCs/>
        </w:rPr>
        <w:t>221</w:t>
      </w:r>
      <w:r w:rsidRPr="00996100">
        <w:rPr>
          <w:rFonts w:ascii="Times New Roman" w:hAnsi="Times New Roman" w:cs="Times New Roman"/>
          <w:iCs/>
        </w:rPr>
        <w:t>.</w:t>
      </w:r>
    </w:p>
  </w:footnote>
  <w:footnote w:id="130">
    <w:p w14:paraId="3100B3B6" w14:textId="5F946E05" w:rsidR="005E57EE" w:rsidRPr="0002149C" w:rsidRDefault="005E57EE" w:rsidP="0002149C">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rPr>
        <w:t xml:space="preserve">En dépit d’un texte : </w:t>
      </w:r>
      <w:r w:rsidRPr="00996100">
        <w:rPr>
          <w:rFonts w:ascii="Times New Roman" w:hAnsi="Times New Roman" w:cs="Times New Roman"/>
          <w:iCs/>
        </w:rPr>
        <w:t>C</w:t>
      </w:r>
      <w:r>
        <w:rPr>
          <w:rFonts w:ascii="Times New Roman" w:hAnsi="Times New Roman" w:cs="Times New Roman"/>
          <w:iCs/>
        </w:rPr>
        <w:t xml:space="preserve">. civ., art. 477-1 </w:t>
      </w:r>
      <w:r>
        <w:rPr>
          <w:rFonts w:ascii="Times New Roman" w:hAnsi="Times New Roman" w:cs="Times New Roman"/>
          <w:i/>
        </w:rPr>
        <w:t>(Loi n°2015-1776, 28 déc. 2015)</w:t>
      </w:r>
      <w:r>
        <w:rPr>
          <w:rFonts w:ascii="Times New Roman" w:hAnsi="Times New Roman" w:cs="Times New Roman"/>
          <w:iCs/>
        </w:rPr>
        <w:t>, la publicité du mandat de protection future n’a toujours pas été organisée. Les autres faiblesses du mandat de protection future tiennent au rôle des notaires dans le contrôle des comptes de gestion (C. civ., art. 491) et la délimitation de la liberté contractuelle des parties au mandat de protection future.</w:t>
      </w:r>
    </w:p>
  </w:footnote>
  <w:footnote w:id="131">
    <w:p w14:paraId="3F2D23D3" w14:textId="6729C373"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w:t>
      </w:r>
      <w:r w:rsidRPr="00996100">
        <w:rPr>
          <w:rFonts w:ascii="Times New Roman" w:hAnsi="Times New Roman" w:cs="Times New Roman"/>
          <w:iCs/>
        </w:rPr>
        <w:t xml:space="preserve">, art. 288 </w:t>
      </w:r>
      <w:r>
        <w:rPr>
          <w:rFonts w:ascii="Times New Roman" w:hAnsi="Times New Roman" w:cs="Times New Roman"/>
          <w:iCs/>
        </w:rPr>
        <w:t>(PL)</w:t>
      </w:r>
      <w:r w:rsidRPr="00996100">
        <w:rPr>
          <w:rFonts w:ascii="Times New Roman" w:hAnsi="Times New Roman" w:cs="Times New Roman"/>
        </w:rPr>
        <w:t>.</w:t>
      </w:r>
    </w:p>
  </w:footnote>
  <w:footnote w:id="132">
    <w:p w14:paraId="4D337570" w14:textId="2E580286" w:rsidR="005E57EE" w:rsidRPr="00996100" w:rsidRDefault="005E57EE" w:rsidP="00996100">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 xml:space="preserve">C. civ., art. 431, al. 3 </w:t>
      </w:r>
      <w:r w:rsidRPr="00996100">
        <w:rPr>
          <w:rFonts w:ascii="Times New Roman" w:hAnsi="Times New Roman" w:cs="Times New Roman"/>
          <w:i/>
        </w:rPr>
        <w:t>(Loi n°2019-222, 23 mars 2019)</w:t>
      </w:r>
      <w:r w:rsidRPr="00996100">
        <w:rPr>
          <w:rFonts w:ascii="Times New Roman" w:hAnsi="Times New Roman" w:cs="Times New Roman"/>
        </w:rPr>
        <w:t>.</w:t>
      </w:r>
    </w:p>
  </w:footnote>
  <w:footnote w:id="133">
    <w:p w14:paraId="74D88A34" w14:textId="77777777" w:rsidR="005E57EE" w:rsidRPr="001F6B45" w:rsidRDefault="005E57EE" w:rsidP="001F6B45">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1F6B45">
        <w:rPr>
          <w:rFonts w:ascii="Times New Roman" w:hAnsi="Times New Roman" w:cs="Times New Roman"/>
          <w:iCs/>
        </w:rPr>
        <w:t xml:space="preserve">A. Caron </w:t>
      </w:r>
      <w:proofErr w:type="spellStart"/>
      <w:r w:rsidRPr="001F6B45">
        <w:rPr>
          <w:rFonts w:ascii="Times New Roman" w:hAnsi="Times New Roman" w:cs="Times New Roman"/>
          <w:iCs/>
        </w:rPr>
        <w:t>Déglise</w:t>
      </w:r>
      <w:proofErr w:type="spellEnd"/>
      <w:r w:rsidRPr="001F6B45">
        <w:rPr>
          <w:rFonts w:ascii="Times New Roman" w:hAnsi="Times New Roman" w:cs="Times New Roman"/>
          <w:iCs/>
        </w:rPr>
        <w:t xml:space="preserve"> (</w:t>
      </w:r>
      <w:proofErr w:type="spellStart"/>
      <w:r w:rsidRPr="001F6B45">
        <w:rPr>
          <w:rFonts w:ascii="Times New Roman" w:hAnsi="Times New Roman" w:cs="Times New Roman"/>
          <w:iCs/>
        </w:rPr>
        <w:t>dir</w:t>
      </w:r>
      <w:proofErr w:type="spellEnd"/>
      <w:r w:rsidRPr="001F6B45">
        <w:rPr>
          <w:rFonts w:ascii="Times New Roman" w:hAnsi="Times New Roman" w:cs="Times New Roman"/>
          <w:iCs/>
        </w:rPr>
        <w:t xml:space="preserve">.), </w:t>
      </w:r>
      <w:r w:rsidRPr="001F6B45">
        <w:rPr>
          <w:rFonts w:ascii="Times New Roman" w:hAnsi="Times New Roman" w:cs="Times New Roman"/>
          <w:i/>
        </w:rPr>
        <w:t xml:space="preserve">Rapport de mission interministérielle, </w:t>
      </w:r>
      <w:proofErr w:type="spellStart"/>
      <w:r w:rsidRPr="001F6B45">
        <w:rPr>
          <w:rFonts w:ascii="Times New Roman" w:hAnsi="Times New Roman" w:cs="Times New Roman"/>
          <w:iCs/>
        </w:rPr>
        <w:t>préc</w:t>
      </w:r>
      <w:proofErr w:type="spellEnd"/>
      <w:r w:rsidRPr="001F6B45">
        <w:rPr>
          <w:rFonts w:ascii="Times New Roman" w:hAnsi="Times New Roman" w:cs="Times New Roman"/>
          <w:iCs/>
        </w:rPr>
        <w:t xml:space="preserve">., p. 68 et s., </w:t>
      </w:r>
      <w:proofErr w:type="spellStart"/>
      <w:r w:rsidRPr="001F6B45">
        <w:rPr>
          <w:rFonts w:ascii="Times New Roman" w:hAnsi="Times New Roman" w:cs="Times New Roman"/>
          <w:iCs/>
        </w:rPr>
        <w:t>spéc</w:t>
      </w:r>
      <w:proofErr w:type="spellEnd"/>
      <w:r w:rsidRPr="001F6B45">
        <w:rPr>
          <w:rFonts w:ascii="Times New Roman" w:hAnsi="Times New Roman" w:cs="Times New Roman"/>
          <w:iCs/>
        </w:rPr>
        <w:t>. p. 70</w:t>
      </w:r>
      <w:r w:rsidRPr="001F6B45">
        <w:rPr>
          <w:rFonts w:ascii="Times New Roman" w:hAnsi="Times New Roman" w:cs="Times New Roman"/>
        </w:rPr>
        <w:t xml:space="preserve"> (Propositions n°17 à 20)</w:t>
      </w:r>
    </w:p>
  </w:footnote>
  <w:footnote w:id="134">
    <w:p w14:paraId="38A420C8" w14:textId="48079650" w:rsidR="005E57EE" w:rsidRPr="001F6B45" w:rsidRDefault="005E57EE" w:rsidP="001F6B45">
      <w:pPr>
        <w:pStyle w:val="Notedebasdepage"/>
        <w:spacing w:before="120" w:after="120"/>
        <w:ind w:left="567" w:right="567" w:hanging="425"/>
        <w:jc w:val="both"/>
        <w:rPr>
          <w:rFonts w:ascii="Times New Roman" w:hAnsi="Times New Roman" w:cs="Times New Roman"/>
          <w:iCs/>
        </w:rPr>
      </w:pPr>
      <w:r w:rsidRPr="001F6B45">
        <w:rPr>
          <w:rStyle w:val="Appelnotedebasdep"/>
          <w:rFonts w:ascii="Times New Roman" w:hAnsi="Times New Roman" w:cs="Times New Roman"/>
        </w:rPr>
        <w:footnoteRef/>
      </w:r>
      <w:r w:rsidRPr="001F6B45">
        <w:rPr>
          <w:rFonts w:ascii="Times New Roman" w:hAnsi="Times New Roman" w:cs="Times New Roman"/>
        </w:rPr>
        <w:t xml:space="preserve"> </w:t>
      </w:r>
      <w:r w:rsidRPr="001F6B45">
        <w:rPr>
          <w:rFonts w:ascii="Times New Roman" w:hAnsi="Times New Roman" w:cs="Times New Roman"/>
        </w:rPr>
        <w:tab/>
      </w:r>
      <w:r w:rsidRPr="001F6B45">
        <w:rPr>
          <w:rFonts w:ascii="Times New Roman" w:hAnsi="Times New Roman" w:cs="Times New Roman"/>
          <w:iCs/>
        </w:rPr>
        <w:t xml:space="preserve">D. </w:t>
      </w:r>
      <w:proofErr w:type="spellStart"/>
      <w:r w:rsidRPr="001F6B45">
        <w:rPr>
          <w:rFonts w:ascii="Times New Roman" w:hAnsi="Times New Roman" w:cs="Times New Roman"/>
          <w:iCs/>
        </w:rPr>
        <w:t>Noguéro</w:t>
      </w:r>
      <w:proofErr w:type="spellEnd"/>
      <w:r w:rsidRPr="001F6B45">
        <w:rPr>
          <w:rFonts w:ascii="Times New Roman" w:hAnsi="Times New Roman" w:cs="Times New Roman"/>
          <w:iCs/>
        </w:rPr>
        <w:t xml:space="preserve">, « Droit des majeurs protégés », </w:t>
      </w:r>
      <w:r w:rsidRPr="001F6B45">
        <w:rPr>
          <w:rFonts w:ascii="Times New Roman" w:hAnsi="Times New Roman" w:cs="Times New Roman"/>
          <w:i/>
        </w:rPr>
        <w:t xml:space="preserve">D. </w:t>
      </w:r>
      <w:r w:rsidRPr="001F6B45">
        <w:rPr>
          <w:rFonts w:ascii="Times New Roman" w:hAnsi="Times New Roman" w:cs="Times New Roman"/>
          <w:iCs/>
        </w:rPr>
        <w:t xml:space="preserve">2019, </w:t>
      </w:r>
      <w:proofErr w:type="spellStart"/>
      <w:r w:rsidRPr="001F6B45">
        <w:rPr>
          <w:rFonts w:ascii="Times New Roman" w:hAnsi="Times New Roman" w:cs="Times New Roman"/>
          <w:iCs/>
        </w:rPr>
        <w:t>Panor</w:t>
      </w:r>
      <w:proofErr w:type="spellEnd"/>
      <w:r w:rsidRPr="001F6B45">
        <w:rPr>
          <w:rFonts w:ascii="Times New Roman" w:hAnsi="Times New Roman" w:cs="Times New Roman"/>
          <w:iCs/>
        </w:rPr>
        <w:t>., p. 1412 ; D. </w:t>
      </w:r>
      <w:proofErr w:type="spellStart"/>
      <w:r w:rsidRPr="001F6B45">
        <w:rPr>
          <w:rFonts w:ascii="Times New Roman" w:hAnsi="Times New Roman" w:cs="Times New Roman"/>
          <w:iCs/>
        </w:rPr>
        <w:t>Noguéro</w:t>
      </w:r>
      <w:proofErr w:type="spellEnd"/>
      <w:r w:rsidRPr="001F6B45">
        <w:rPr>
          <w:rFonts w:ascii="Times New Roman" w:hAnsi="Times New Roman" w:cs="Times New Roman"/>
          <w:iCs/>
        </w:rPr>
        <w:t xml:space="preserve"> et J. Combret, </w:t>
      </w:r>
      <w:r w:rsidRPr="001F6B45">
        <w:rPr>
          <w:rFonts w:ascii="Times New Roman" w:hAnsi="Times New Roman" w:cs="Times New Roman"/>
          <w:bCs/>
        </w:rPr>
        <w:t xml:space="preserve">« Personnes vulnérables, déjudiciarisation et contrôle des mesures judiciaires : réforme de la justice et prospective », </w:t>
      </w:r>
      <w:r w:rsidRPr="001F6B45">
        <w:rPr>
          <w:rFonts w:ascii="Times New Roman" w:hAnsi="Times New Roman" w:cs="Times New Roman"/>
          <w:bCs/>
          <w:i/>
          <w:iCs/>
        </w:rPr>
        <w:t>Defrénois</w:t>
      </w:r>
      <w:r w:rsidRPr="001F6B45">
        <w:rPr>
          <w:rFonts w:ascii="Times New Roman" w:hAnsi="Times New Roman" w:cs="Times New Roman"/>
          <w:bCs/>
        </w:rPr>
        <w:t xml:space="preserve"> 18 juill. 2019, étude n°149y7, p. 13</w:t>
      </w:r>
      <w:r w:rsidRPr="001F6B45">
        <w:rPr>
          <w:rFonts w:ascii="Times New Roman" w:hAnsi="Times New Roman" w:cs="Times New Roman"/>
        </w:rPr>
        <w:t>.</w:t>
      </w:r>
    </w:p>
  </w:footnote>
  <w:footnote w:id="135">
    <w:p w14:paraId="26AAC2B2" w14:textId="26567FFD" w:rsidR="005E57EE" w:rsidRPr="0002149C" w:rsidRDefault="005E57EE" w:rsidP="00794BD3">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C</w:t>
      </w:r>
      <w:r>
        <w:rPr>
          <w:rFonts w:ascii="Times New Roman" w:hAnsi="Times New Roman" w:cs="Times New Roman"/>
          <w:iCs/>
        </w:rPr>
        <w:t xml:space="preserve">. civ., art. 428 </w:t>
      </w:r>
      <w:r>
        <w:rPr>
          <w:rFonts w:ascii="Times New Roman" w:hAnsi="Times New Roman" w:cs="Times New Roman"/>
          <w:i/>
        </w:rPr>
        <w:t>(Loi n°2007-308, 5 mars 2007 ; Loi n°2019-222, 23 mars 2019</w:t>
      </w:r>
      <w:r w:rsidRPr="00794BD3">
        <w:rPr>
          <w:rFonts w:ascii="Times New Roman" w:hAnsi="Times New Roman" w:cs="Times New Roman"/>
          <w:i/>
        </w:rPr>
        <w:t>)</w:t>
      </w:r>
      <w:r>
        <w:rPr>
          <w:rFonts w:ascii="Times New Roman" w:hAnsi="Times New Roman" w:cs="Times New Roman"/>
          <w:iCs/>
        </w:rPr>
        <w:t>.</w:t>
      </w:r>
    </w:p>
  </w:footnote>
  <w:footnote w:id="136">
    <w:p w14:paraId="3534A066" w14:textId="5054A880" w:rsidR="005E57EE" w:rsidRPr="0002149C" w:rsidRDefault="005E57EE" w:rsidP="004F1129">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 art. 276.</w:t>
      </w:r>
    </w:p>
  </w:footnote>
  <w:footnote w:id="137">
    <w:p w14:paraId="7BDA14F9" w14:textId="423880CD" w:rsidR="005E57EE" w:rsidRPr="0002149C" w:rsidRDefault="005E57EE" w:rsidP="001B717E">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C.c.Q., art. 2173 (PL).</w:t>
      </w:r>
    </w:p>
  </w:footnote>
  <w:footnote w:id="138">
    <w:p w14:paraId="055F480F" w14:textId="412835B6" w:rsidR="005E57EE" w:rsidRPr="0002149C" w:rsidRDefault="005E57EE" w:rsidP="001B717E">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iCs/>
        </w:rPr>
        <w:t xml:space="preserve">Sur ce thème, v. la pénétrante étude de F. Dupin, </w:t>
      </w:r>
      <w:r w:rsidRPr="00996100">
        <w:rPr>
          <w:rFonts w:ascii="Times New Roman" w:hAnsi="Times New Roman" w:cs="Times New Roman"/>
          <w:iCs/>
        </w:rPr>
        <w:t>« </w:t>
      </w:r>
      <w:r>
        <w:rPr>
          <w:rFonts w:ascii="Times New Roman" w:hAnsi="Times New Roman" w:cs="Times New Roman"/>
          <w:iCs/>
        </w:rPr>
        <w:t>Vers la reconnaissance d’un principe d’individualisation d’une mesure de protection légale à l’égard d’un majeur vulnérable</w:t>
      </w:r>
      <w:r w:rsidRPr="00996100">
        <w:rPr>
          <w:rFonts w:ascii="Times New Roman" w:hAnsi="Times New Roman" w:cs="Times New Roman"/>
          <w:iCs/>
        </w:rPr>
        <w:t xml:space="preserve"> », in Barreau du Québec, </w:t>
      </w:r>
      <w:r w:rsidRPr="00996100">
        <w:rPr>
          <w:rFonts w:ascii="Times New Roman" w:hAnsi="Times New Roman" w:cs="Times New Roman"/>
          <w:i/>
        </w:rPr>
        <w:t xml:space="preserve">La protection des personnes vulnérables, </w:t>
      </w:r>
      <w:r w:rsidRPr="00996100">
        <w:rPr>
          <w:rFonts w:ascii="Times New Roman" w:hAnsi="Times New Roman" w:cs="Times New Roman"/>
          <w:iCs/>
        </w:rPr>
        <w:t>éd. Yvon Blais, n°409, 2016, p. 1 à 2</w:t>
      </w:r>
      <w:r>
        <w:rPr>
          <w:rFonts w:ascii="Times New Roman" w:hAnsi="Times New Roman" w:cs="Times New Roman"/>
          <w:iCs/>
        </w:rPr>
        <w:t>5</w:t>
      </w:r>
      <w:r w:rsidRPr="00996100">
        <w:rPr>
          <w:rFonts w:ascii="Times New Roman" w:hAnsi="Times New Roman" w:cs="Times New Roman"/>
          <w:iCs/>
        </w:rPr>
        <w:t>.</w:t>
      </w:r>
    </w:p>
  </w:footnote>
  <w:footnote w:id="139">
    <w:p w14:paraId="41B34572" w14:textId="13CEAA40" w:rsidR="005E57EE" w:rsidRPr="0002149C" w:rsidRDefault="005E57EE" w:rsidP="00861764">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C</w:t>
      </w:r>
      <w:r>
        <w:rPr>
          <w:rFonts w:ascii="Times New Roman" w:hAnsi="Times New Roman" w:cs="Times New Roman"/>
          <w:iCs/>
        </w:rPr>
        <w:t>. civ., art. 419 et CASF, art. L. 471-5.</w:t>
      </w:r>
    </w:p>
  </w:footnote>
  <w:footnote w:id="140">
    <w:p w14:paraId="1CE3C4FA" w14:textId="513A4F0F" w:rsidR="005E57EE" w:rsidRPr="00D82FA7" w:rsidRDefault="005E57EE" w:rsidP="00861764">
      <w:pPr>
        <w:pStyle w:val="Notedebasdepage"/>
        <w:spacing w:before="120" w:after="120"/>
        <w:ind w:left="567" w:right="567" w:hanging="425"/>
        <w:jc w:val="both"/>
        <w:rPr>
          <w:rFonts w:ascii="Times New Roman" w:hAnsi="Times New Roman" w:cs="Times New Roman"/>
          <w:bCs/>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C</w:t>
      </w:r>
      <w:r>
        <w:rPr>
          <w:rFonts w:ascii="Times New Roman" w:hAnsi="Times New Roman" w:cs="Times New Roman"/>
          <w:iCs/>
        </w:rPr>
        <w:t xml:space="preserve">. civ., art. 909 </w:t>
      </w:r>
      <w:r>
        <w:rPr>
          <w:rFonts w:ascii="Times New Roman" w:hAnsi="Times New Roman" w:cs="Times New Roman"/>
          <w:i/>
        </w:rPr>
        <w:t>(Loi n°2007-308, 5 mars 2007)</w:t>
      </w:r>
      <w:r>
        <w:rPr>
          <w:rFonts w:ascii="Times New Roman" w:hAnsi="Times New Roman" w:cs="Times New Roman"/>
          <w:iCs/>
        </w:rPr>
        <w:t xml:space="preserve">. Cette disposition ne concerne que le mandataire judiciaire à la protection des majeurs ; elle ne s’applique pas au curateur </w:t>
      </w:r>
      <w:r w:rsidR="00D8212D">
        <w:rPr>
          <w:rFonts w:ascii="Times New Roman" w:hAnsi="Times New Roman" w:cs="Times New Roman"/>
          <w:iCs/>
        </w:rPr>
        <w:t xml:space="preserve">ou </w:t>
      </w:r>
      <w:r>
        <w:rPr>
          <w:rFonts w:ascii="Times New Roman" w:hAnsi="Times New Roman" w:cs="Times New Roman"/>
          <w:iCs/>
        </w:rPr>
        <w:t xml:space="preserve">tuteur familial. </w:t>
      </w:r>
      <w:r w:rsidRPr="00D82FA7">
        <w:rPr>
          <w:rFonts w:ascii="Times New Roman" w:hAnsi="Times New Roman" w:cs="Times New Roman"/>
          <w:bCs/>
        </w:rPr>
        <w:t>Cass., 1</w:t>
      </w:r>
      <w:r w:rsidRPr="00D82FA7">
        <w:rPr>
          <w:rFonts w:ascii="Times New Roman" w:hAnsi="Times New Roman" w:cs="Times New Roman"/>
          <w:bCs/>
          <w:vertAlign w:val="superscript"/>
        </w:rPr>
        <w:t>e</w:t>
      </w:r>
      <w:r>
        <w:rPr>
          <w:rFonts w:ascii="Times New Roman" w:hAnsi="Times New Roman" w:cs="Times New Roman"/>
          <w:bCs/>
        </w:rPr>
        <w:t> </w:t>
      </w:r>
      <w:r w:rsidRPr="00D82FA7">
        <w:rPr>
          <w:rFonts w:ascii="Times New Roman" w:hAnsi="Times New Roman" w:cs="Times New Roman"/>
          <w:bCs/>
        </w:rPr>
        <w:t xml:space="preserve">civ., 17 octobre 2018, n°16-24.331 ; </w:t>
      </w:r>
      <w:r w:rsidRPr="00D82FA7">
        <w:rPr>
          <w:rFonts w:ascii="Times New Roman" w:hAnsi="Times New Roman" w:cs="Times New Roman"/>
          <w:bCs/>
          <w:i/>
          <w:iCs/>
        </w:rPr>
        <w:t xml:space="preserve">Dr. famille </w:t>
      </w:r>
      <w:r w:rsidRPr="00D82FA7">
        <w:rPr>
          <w:rFonts w:ascii="Times New Roman" w:hAnsi="Times New Roman" w:cs="Times New Roman"/>
          <w:bCs/>
        </w:rPr>
        <w:t xml:space="preserve">2018, </w:t>
      </w:r>
      <w:proofErr w:type="spellStart"/>
      <w:r w:rsidRPr="00D82FA7">
        <w:rPr>
          <w:rFonts w:ascii="Times New Roman" w:hAnsi="Times New Roman" w:cs="Times New Roman"/>
          <w:bCs/>
        </w:rPr>
        <w:t>Comm</w:t>
      </w:r>
      <w:proofErr w:type="spellEnd"/>
      <w:r w:rsidRPr="00D82FA7">
        <w:rPr>
          <w:rFonts w:ascii="Times New Roman" w:hAnsi="Times New Roman" w:cs="Times New Roman"/>
          <w:bCs/>
        </w:rPr>
        <w:t xml:space="preserve">. 287, note I. Maria ; </w:t>
      </w:r>
      <w:r w:rsidRPr="00D82FA7">
        <w:rPr>
          <w:rFonts w:ascii="Times New Roman" w:hAnsi="Times New Roman" w:cs="Times New Roman"/>
          <w:bCs/>
          <w:i/>
          <w:iCs/>
        </w:rPr>
        <w:t xml:space="preserve">D. </w:t>
      </w:r>
      <w:r w:rsidRPr="00D82FA7">
        <w:rPr>
          <w:rFonts w:ascii="Times New Roman" w:hAnsi="Times New Roman" w:cs="Times New Roman"/>
          <w:bCs/>
        </w:rPr>
        <w:t xml:space="preserve">2019, </w:t>
      </w:r>
      <w:proofErr w:type="spellStart"/>
      <w:r w:rsidRPr="00D82FA7">
        <w:rPr>
          <w:rFonts w:ascii="Times New Roman" w:hAnsi="Times New Roman" w:cs="Times New Roman"/>
          <w:bCs/>
        </w:rPr>
        <w:t>Jur</w:t>
      </w:r>
      <w:proofErr w:type="spellEnd"/>
      <w:r w:rsidRPr="00D82FA7">
        <w:rPr>
          <w:rFonts w:ascii="Times New Roman" w:hAnsi="Times New Roman" w:cs="Times New Roman"/>
          <w:bCs/>
        </w:rPr>
        <w:t>., p. 682, note G. Raoul-Cormeil.</w:t>
      </w:r>
    </w:p>
  </w:footnote>
  <w:footnote w:id="141">
    <w:p w14:paraId="61B24B1F" w14:textId="1B9C1727" w:rsidR="005E57EE" w:rsidRPr="0002149C" w:rsidRDefault="005E57EE" w:rsidP="00066A24">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sidRPr="00996100">
        <w:rPr>
          <w:rFonts w:ascii="Times New Roman" w:hAnsi="Times New Roman" w:cs="Times New Roman"/>
          <w:iCs/>
        </w:rPr>
        <w:t>C</w:t>
      </w:r>
      <w:r>
        <w:rPr>
          <w:rFonts w:ascii="Times New Roman" w:hAnsi="Times New Roman" w:cs="Times New Roman"/>
          <w:iCs/>
        </w:rPr>
        <w:t xml:space="preserve">. civ., art. 508, al. 1er </w:t>
      </w:r>
      <w:r>
        <w:rPr>
          <w:rFonts w:ascii="Times New Roman" w:hAnsi="Times New Roman" w:cs="Times New Roman"/>
          <w:i/>
        </w:rPr>
        <w:t>(Loi n°2007-308, 5 mars 2007)</w:t>
      </w:r>
      <w:r>
        <w:rPr>
          <w:rFonts w:ascii="Times New Roman" w:hAnsi="Times New Roman" w:cs="Times New Roman"/>
          <w:iCs/>
        </w:rPr>
        <w:t>. Le mandataire judiciaire à la protection des majeurs qui exerce la fonction de tuteur ne peut pas acquérir, même avec l’autorisation du juge, l’immeuble de la personne en tutelle, ni le prendre à bail.</w:t>
      </w:r>
    </w:p>
  </w:footnote>
  <w:footnote w:id="142">
    <w:p w14:paraId="11CBCE38" w14:textId="3668A573" w:rsidR="005E57EE" w:rsidRPr="002C78DB" w:rsidRDefault="005E57EE" w:rsidP="00066A24">
      <w:pPr>
        <w:pStyle w:val="Notedebasdepage"/>
        <w:spacing w:before="120" w:after="120"/>
        <w:ind w:left="567" w:right="567" w:hanging="425"/>
        <w:jc w:val="both"/>
        <w:rPr>
          <w:rFonts w:ascii="Times New Roman" w:hAnsi="Times New Roman" w:cs="Times New Roman"/>
          <w:iCs/>
        </w:rPr>
      </w:pPr>
      <w:r w:rsidRPr="002C78DB">
        <w:rPr>
          <w:rStyle w:val="Appelnotedebasdep"/>
          <w:rFonts w:ascii="Times New Roman" w:hAnsi="Times New Roman" w:cs="Times New Roman"/>
        </w:rPr>
        <w:footnoteRef/>
      </w:r>
      <w:r w:rsidRPr="002C78DB">
        <w:rPr>
          <w:rFonts w:ascii="Times New Roman" w:hAnsi="Times New Roman" w:cs="Times New Roman"/>
        </w:rPr>
        <w:t xml:space="preserve"> </w:t>
      </w:r>
      <w:r w:rsidRPr="002C78DB">
        <w:rPr>
          <w:rFonts w:ascii="Times New Roman" w:hAnsi="Times New Roman" w:cs="Times New Roman"/>
        </w:rPr>
        <w:tab/>
      </w:r>
      <w:r w:rsidRPr="002C78DB">
        <w:rPr>
          <w:rFonts w:ascii="Times New Roman" w:hAnsi="Times New Roman" w:cs="Times New Roman"/>
          <w:iCs/>
        </w:rPr>
        <w:t>C. Nap., art. 420.</w:t>
      </w:r>
    </w:p>
  </w:footnote>
  <w:footnote w:id="143">
    <w:p w14:paraId="557E4181" w14:textId="69DB0BBD" w:rsidR="005E57EE" w:rsidRPr="002C78DB" w:rsidRDefault="005E57EE" w:rsidP="002C78DB">
      <w:pPr>
        <w:pStyle w:val="Notedebasdepage"/>
        <w:spacing w:before="120" w:after="120"/>
        <w:ind w:left="567" w:right="567" w:hanging="425"/>
        <w:jc w:val="both"/>
        <w:rPr>
          <w:rFonts w:ascii="Times New Roman" w:hAnsi="Times New Roman" w:cs="Times New Roman"/>
          <w:iCs/>
        </w:rPr>
      </w:pPr>
      <w:r w:rsidRPr="002C78DB">
        <w:rPr>
          <w:rStyle w:val="Appelnotedebasdep"/>
          <w:rFonts w:ascii="Times New Roman" w:hAnsi="Times New Roman" w:cs="Times New Roman"/>
        </w:rPr>
        <w:footnoteRef/>
      </w:r>
      <w:r w:rsidRPr="002C78DB">
        <w:rPr>
          <w:rFonts w:ascii="Times New Roman" w:hAnsi="Times New Roman" w:cs="Times New Roman"/>
        </w:rPr>
        <w:t xml:space="preserve"> </w:t>
      </w:r>
      <w:r w:rsidRPr="002C78DB">
        <w:rPr>
          <w:rFonts w:ascii="Times New Roman" w:hAnsi="Times New Roman" w:cs="Times New Roman"/>
        </w:rPr>
        <w:tab/>
      </w:r>
      <w:r w:rsidRPr="002C78DB">
        <w:rPr>
          <w:rFonts w:ascii="Times New Roman" w:hAnsi="Times New Roman" w:cs="Times New Roman"/>
          <w:iCs/>
        </w:rPr>
        <w:t xml:space="preserve">Sur cette définition, v. G. Raoul-Cormeil, </w:t>
      </w:r>
      <w:r w:rsidRPr="002C78DB">
        <w:rPr>
          <w:rFonts w:ascii="Times New Roman" w:hAnsi="Times New Roman" w:cs="Times New Roman"/>
        </w:rPr>
        <w:t xml:space="preserve">« L’opposition d’intérêts, obstacle à la magistrature tutélaire. Étude à partir du contrat d’assurance sur la vie », </w:t>
      </w:r>
      <w:r>
        <w:rPr>
          <w:rFonts w:ascii="Times New Roman" w:hAnsi="Times New Roman" w:cs="Times New Roman"/>
          <w:i/>
        </w:rPr>
        <w:t xml:space="preserve">RGDA </w:t>
      </w:r>
      <w:r w:rsidRPr="002C78DB">
        <w:rPr>
          <w:rFonts w:ascii="Times New Roman" w:hAnsi="Times New Roman" w:cs="Times New Roman"/>
        </w:rPr>
        <w:t xml:space="preserve">2011-2, p. 397 à 422, </w:t>
      </w:r>
      <w:proofErr w:type="spellStart"/>
      <w:r w:rsidRPr="002C78DB">
        <w:rPr>
          <w:rFonts w:ascii="Times New Roman" w:hAnsi="Times New Roman" w:cs="Times New Roman"/>
        </w:rPr>
        <w:t>spéc</w:t>
      </w:r>
      <w:proofErr w:type="spellEnd"/>
      <w:r w:rsidRPr="002C78DB">
        <w:rPr>
          <w:rFonts w:ascii="Times New Roman" w:hAnsi="Times New Roman" w:cs="Times New Roman"/>
        </w:rPr>
        <w:t xml:space="preserve">. </w:t>
      </w:r>
      <w:proofErr w:type="gramStart"/>
      <w:r w:rsidRPr="002C78DB">
        <w:rPr>
          <w:rFonts w:ascii="Times New Roman" w:hAnsi="Times New Roman" w:cs="Times New Roman"/>
        </w:rPr>
        <w:t>n</w:t>
      </w:r>
      <w:proofErr w:type="gramEnd"/>
      <w:r w:rsidRPr="002C78DB">
        <w:rPr>
          <w:rFonts w:ascii="Times New Roman" w:hAnsi="Times New Roman" w:cs="Times New Roman"/>
        </w:rPr>
        <w:t xml:space="preserve">°4 ; « L’opposition d’intérêts : une notion à définir </w:t>
      </w:r>
      <w:r w:rsidRPr="002C78DB">
        <w:rPr>
          <w:rFonts w:ascii="Times New Roman" w:hAnsi="Times New Roman" w:cs="Times New Roman"/>
          <w:i/>
        </w:rPr>
        <w:t>(Colloque : Bordeaux,</w:t>
      </w:r>
      <w:r w:rsidRPr="002C78DB">
        <w:rPr>
          <w:rFonts w:ascii="Times New Roman" w:hAnsi="Times New Roman" w:cs="Times New Roman"/>
        </w:rPr>
        <w:t xml:space="preserve"> </w:t>
      </w:r>
      <w:r w:rsidRPr="002C78DB">
        <w:rPr>
          <w:rFonts w:ascii="Times New Roman" w:hAnsi="Times New Roman" w:cs="Times New Roman"/>
          <w:i/>
        </w:rPr>
        <w:t>7 février 2014)</w:t>
      </w:r>
      <w:r w:rsidRPr="002C78DB">
        <w:rPr>
          <w:rFonts w:ascii="Times New Roman" w:hAnsi="Times New Roman" w:cs="Times New Roman"/>
        </w:rPr>
        <w:t> », in J</w:t>
      </w:r>
      <w:r>
        <w:rPr>
          <w:rFonts w:ascii="Times New Roman" w:hAnsi="Times New Roman" w:cs="Times New Roman"/>
        </w:rPr>
        <w:t>-M. </w:t>
      </w:r>
      <w:proofErr w:type="spellStart"/>
      <w:r>
        <w:rPr>
          <w:rFonts w:ascii="Times New Roman" w:hAnsi="Times New Roman" w:cs="Times New Roman"/>
        </w:rPr>
        <w:t>Plazy</w:t>
      </w:r>
      <w:proofErr w:type="spellEnd"/>
      <w:r>
        <w:rPr>
          <w:rFonts w:ascii="Times New Roman" w:hAnsi="Times New Roman" w:cs="Times New Roman"/>
        </w:rPr>
        <w:t xml:space="preserve"> </w:t>
      </w:r>
      <w:r w:rsidRPr="002C78DB">
        <w:rPr>
          <w:rFonts w:ascii="Times New Roman" w:hAnsi="Times New Roman" w:cs="Times New Roman"/>
        </w:rPr>
        <w:t>et G</w:t>
      </w:r>
      <w:r>
        <w:rPr>
          <w:rFonts w:ascii="Times New Roman" w:hAnsi="Times New Roman" w:cs="Times New Roman"/>
        </w:rPr>
        <w:t>. Raoul-Cormeil</w:t>
      </w:r>
      <w:r w:rsidRPr="002C78DB">
        <w:rPr>
          <w:rFonts w:ascii="Times New Roman" w:hAnsi="Times New Roman" w:cs="Times New Roman"/>
        </w:rPr>
        <w:t xml:space="preserve"> (</w:t>
      </w:r>
      <w:proofErr w:type="spellStart"/>
      <w:r w:rsidRPr="002C78DB">
        <w:rPr>
          <w:rFonts w:ascii="Times New Roman" w:hAnsi="Times New Roman" w:cs="Times New Roman"/>
        </w:rPr>
        <w:t>dir</w:t>
      </w:r>
      <w:proofErr w:type="spellEnd"/>
      <w:r w:rsidRPr="002C78DB">
        <w:rPr>
          <w:rFonts w:ascii="Times New Roman" w:hAnsi="Times New Roman" w:cs="Times New Roman"/>
        </w:rPr>
        <w:t xml:space="preserve">.), </w:t>
      </w:r>
      <w:r w:rsidRPr="002C78DB">
        <w:rPr>
          <w:rFonts w:ascii="Times New Roman" w:hAnsi="Times New Roman" w:cs="Times New Roman"/>
          <w:i/>
        </w:rPr>
        <w:t xml:space="preserve">Le patrimoine de la personne protégée, </w:t>
      </w:r>
      <w:r w:rsidRPr="002C78DB">
        <w:rPr>
          <w:rFonts w:ascii="Times New Roman" w:hAnsi="Times New Roman" w:cs="Times New Roman"/>
        </w:rPr>
        <w:t xml:space="preserve">LexisNexis, </w:t>
      </w:r>
      <w:r>
        <w:rPr>
          <w:rFonts w:ascii="Times New Roman" w:hAnsi="Times New Roman" w:cs="Times New Roman"/>
        </w:rPr>
        <w:t xml:space="preserve">2015, </w:t>
      </w:r>
      <w:r w:rsidRPr="002C78DB">
        <w:rPr>
          <w:rFonts w:ascii="Times New Roman" w:hAnsi="Times New Roman" w:cs="Times New Roman"/>
        </w:rPr>
        <w:t>étude</w:t>
      </w:r>
      <w:r>
        <w:rPr>
          <w:rFonts w:ascii="Times New Roman" w:hAnsi="Times New Roman" w:cs="Times New Roman"/>
        </w:rPr>
        <w:t> </w:t>
      </w:r>
      <w:r w:rsidRPr="002C78DB">
        <w:rPr>
          <w:rFonts w:ascii="Times New Roman" w:hAnsi="Times New Roman" w:cs="Times New Roman"/>
        </w:rPr>
        <w:t>4, p. 57 à 83</w:t>
      </w:r>
      <w:r w:rsidRPr="002C78DB">
        <w:rPr>
          <w:rFonts w:ascii="Times New Roman" w:hAnsi="Times New Roman" w:cs="Times New Roman"/>
          <w:iCs/>
        </w:rPr>
        <w:t>.</w:t>
      </w:r>
      <w:r>
        <w:rPr>
          <w:rFonts w:ascii="Times New Roman" w:hAnsi="Times New Roman" w:cs="Times New Roman"/>
          <w:iCs/>
        </w:rPr>
        <w:t xml:space="preserve"> </w:t>
      </w:r>
      <w:proofErr w:type="spellStart"/>
      <w:r>
        <w:rPr>
          <w:rFonts w:ascii="Times New Roman" w:hAnsi="Times New Roman" w:cs="Times New Roman"/>
          <w:iCs/>
        </w:rPr>
        <w:t>Rappr</w:t>
      </w:r>
      <w:proofErr w:type="spellEnd"/>
      <w:r>
        <w:rPr>
          <w:rFonts w:ascii="Times New Roman" w:hAnsi="Times New Roman" w:cs="Times New Roman"/>
          <w:iCs/>
        </w:rPr>
        <w:t xml:space="preserve">. Th. Douville, </w:t>
      </w:r>
      <w:r>
        <w:rPr>
          <w:rFonts w:ascii="Times New Roman" w:hAnsi="Times New Roman" w:cs="Times New Roman"/>
          <w:i/>
        </w:rPr>
        <w:t xml:space="preserve">Les conflits d’intérêts en droit privé, </w:t>
      </w:r>
      <w:r>
        <w:rPr>
          <w:rFonts w:ascii="Times New Roman" w:hAnsi="Times New Roman" w:cs="Times New Roman"/>
          <w:iCs/>
        </w:rPr>
        <w:t xml:space="preserve">Thèse Caen, Institut universitaires Varenne, 2014, n°104, </w:t>
      </w:r>
      <w:proofErr w:type="spellStart"/>
      <w:r>
        <w:rPr>
          <w:rFonts w:ascii="Times New Roman" w:hAnsi="Times New Roman" w:cs="Times New Roman"/>
          <w:iCs/>
        </w:rPr>
        <w:t>spéc</w:t>
      </w:r>
      <w:proofErr w:type="spellEnd"/>
      <w:r>
        <w:rPr>
          <w:rFonts w:ascii="Times New Roman" w:hAnsi="Times New Roman" w:cs="Times New Roman"/>
          <w:iCs/>
        </w:rPr>
        <w:t>. p. 194 qui en livre une définition générale.</w:t>
      </w:r>
    </w:p>
  </w:footnote>
  <w:footnote w:id="144">
    <w:p w14:paraId="49C62CCD" w14:textId="4C318AD1" w:rsidR="005E57EE" w:rsidRPr="002C78DB" w:rsidRDefault="005E57EE" w:rsidP="00E978A2">
      <w:pPr>
        <w:pStyle w:val="Notedebasdepage"/>
        <w:spacing w:before="120" w:after="120"/>
        <w:ind w:left="567" w:right="567" w:hanging="425"/>
        <w:jc w:val="both"/>
        <w:rPr>
          <w:rFonts w:ascii="Times New Roman" w:hAnsi="Times New Roman" w:cs="Times New Roman"/>
          <w:iCs/>
        </w:rPr>
      </w:pPr>
      <w:r w:rsidRPr="002C78DB">
        <w:rPr>
          <w:rStyle w:val="Appelnotedebasdep"/>
          <w:rFonts w:ascii="Times New Roman" w:hAnsi="Times New Roman" w:cs="Times New Roman"/>
        </w:rPr>
        <w:footnoteRef/>
      </w:r>
      <w:r w:rsidRPr="002C78DB">
        <w:rPr>
          <w:rFonts w:ascii="Times New Roman" w:hAnsi="Times New Roman" w:cs="Times New Roman"/>
        </w:rPr>
        <w:t xml:space="preserve"> </w:t>
      </w:r>
      <w:r w:rsidRPr="002C78DB">
        <w:rPr>
          <w:rFonts w:ascii="Times New Roman" w:hAnsi="Times New Roman" w:cs="Times New Roman"/>
        </w:rPr>
        <w:tab/>
      </w:r>
      <w:r w:rsidRPr="002C78DB">
        <w:rPr>
          <w:rFonts w:ascii="Times New Roman" w:hAnsi="Times New Roman" w:cs="Times New Roman"/>
          <w:iCs/>
        </w:rPr>
        <w:t>C.</w:t>
      </w:r>
      <w:r>
        <w:rPr>
          <w:rFonts w:ascii="Times New Roman" w:hAnsi="Times New Roman" w:cs="Times New Roman"/>
          <w:iCs/>
        </w:rPr>
        <w:t> </w:t>
      </w:r>
      <w:r w:rsidRPr="002C78DB">
        <w:rPr>
          <w:rFonts w:ascii="Times New Roman" w:hAnsi="Times New Roman" w:cs="Times New Roman"/>
          <w:iCs/>
        </w:rPr>
        <w:t xml:space="preserve">civ., art. 455 </w:t>
      </w:r>
      <w:r w:rsidRPr="002C78DB">
        <w:rPr>
          <w:rFonts w:ascii="Times New Roman" w:hAnsi="Times New Roman" w:cs="Times New Roman"/>
          <w:i/>
        </w:rPr>
        <w:t>(Loi n°2007-308, 5 mars 2007)</w:t>
      </w:r>
      <w:r w:rsidRPr="002C78DB">
        <w:rPr>
          <w:rFonts w:ascii="Times New Roman" w:hAnsi="Times New Roman" w:cs="Times New Roman"/>
          <w:iCs/>
        </w:rPr>
        <w:t> : « </w:t>
      </w:r>
      <w:r w:rsidRPr="002C78DB">
        <w:rPr>
          <w:rFonts w:ascii="Times New Roman" w:hAnsi="Times New Roman" w:cs="Times New Roman"/>
        </w:rPr>
        <w:t>En l</w:t>
      </w:r>
      <w:r w:rsidR="00D8212D">
        <w:rPr>
          <w:rFonts w:ascii="Times New Roman" w:hAnsi="Times New Roman" w:cs="Times New Roman"/>
        </w:rPr>
        <w:t>’</w:t>
      </w:r>
      <w:r w:rsidRPr="002C78DB">
        <w:rPr>
          <w:rFonts w:ascii="Times New Roman" w:hAnsi="Times New Roman" w:cs="Times New Roman"/>
        </w:rPr>
        <w:t>absence de subrogé curateur ou de subrogé tuteur, le curateur ou le tuteur dont les intérêts sont, à l'occasion d'un acte ou d</w:t>
      </w:r>
      <w:r>
        <w:rPr>
          <w:rFonts w:ascii="Times New Roman" w:hAnsi="Times New Roman" w:cs="Times New Roman"/>
        </w:rPr>
        <w:t>’</w:t>
      </w:r>
      <w:r w:rsidRPr="002C78DB">
        <w:rPr>
          <w:rFonts w:ascii="Times New Roman" w:hAnsi="Times New Roman" w:cs="Times New Roman"/>
        </w:rPr>
        <w:t>une série d'actes, en opposition avec ceux de la personne protégée ou qui ne peut lui apporter son assistance ou agir pour son compte en raison des limitations de sa mission fait nommer par le juge ou par le conseil de famille s</w:t>
      </w:r>
      <w:r>
        <w:rPr>
          <w:rFonts w:ascii="Times New Roman" w:hAnsi="Times New Roman" w:cs="Times New Roman"/>
        </w:rPr>
        <w:t>’</w:t>
      </w:r>
      <w:r w:rsidRPr="002C78DB">
        <w:rPr>
          <w:rFonts w:ascii="Times New Roman" w:hAnsi="Times New Roman" w:cs="Times New Roman"/>
        </w:rPr>
        <w:t xml:space="preserve">il a été constitué un curateur ou un tuteur </w:t>
      </w:r>
      <w:r w:rsidRPr="002C78DB">
        <w:rPr>
          <w:rFonts w:ascii="Times New Roman" w:hAnsi="Times New Roman" w:cs="Times New Roman"/>
          <w:i/>
          <w:iCs/>
        </w:rPr>
        <w:t>ad hoc</w:t>
      </w:r>
      <w:r w:rsidRPr="002C78DB">
        <w:rPr>
          <w:rFonts w:ascii="Times New Roman" w:hAnsi="Times New Roman" w:cs="Times New Roman"/>
        </w:rPr>
        <w:t> ».</w:t>
      </w:r>
    </w:p>
  </w:footnote>
  <w:footnote w:id="145">
    <w:p w14:paraId="02D6BBCE" w14:textId="39E6B2FF" w:rsidR="005E57EE" w:rsidRPr="00E978A2" w:rsidRDefault="005E57EE" w:rsidP="00E978A2">
      <w:pPr>
        <w:pStyle w:val="Notedebasdepage"/>
        <w:spacing w:before="120" w:after="120"/>
        <w:ind w:left="567" w:right="567" w:hanging="425"/>
        <w:jc w:val="both"/>
        <w:rPr>
          <w:rFonts w:ascii="Times New Roman" w:hAnsi="Times New Roman" w:cs="Times New Roman"/>
          <w:iCs/>
        </w:rPr>
      </w:pPr>
      <w:r w:rsidRPr="002C78DB">
        <w:rPr>
          <w:rStyle w:val="Appelnotedebasdep"/>
          <w:rFonts w:ascii="Times New Roman" w:hAnsi="Times New Roman" w:cs="Times New Roman"/>
        </w:rPr>
        <w:footnoteRef/>
      </w:r>
      <w:r w:rsidRPr="002C78DB">
        <w:rPr>
          <w:rFonts w:ascii="Times New Roman" w:hAnsi="Times New Roman" w:cs="Times New Roman"/>
        </w:rPr>
        <w:t xml:space="preserve"> </w:t>
      </w:r>
      <w:r w:rsidRPr="002C78DB">
        <w:rPr>
          <w:rFonts w:ascii="Times New Roman" w:hAnsi="Times New Roman" w:cs="Times New Roman"/>
        </w:rPr>
        <w:tab/>
      </w:r>
      <w:r w:rsidRPr="002C78DB">
        <w:rPr>
          <w:rFonts w:ascii="Times New Roman" w:hAnsi="Times New Roman" w:cs="Times New Roman"/>
          <w:iCs/>
        </w:rPr>
        <w:t>C.</w:t>
      </w:r>
      <w:r>
        <w:rPr>
          <w:rFonts w:ascii="Times New Roman" w:hAnsi="Times New Roman" w:cs="Times New Roman"/>
          <w:iCs/>
        </w:rPr>
        <w:t> </w:t>
      </w:r>
      <w:r w:rsidRPr="002C78DB">
        <w:rPr>
          <w:rFonts w:ascii="Times New Roman" w:hAnsi="Times New Roman" w:cs="Times New Roman"/>
          <w:iCs/>
        </w:rPr>
        <w:t>civ., art. 4</w:t>
      </w:r>
      <w:r>
        <w:rPr>
          <w:rFonts w:ascii="Times New Roman" w:hAnsi="Times New Roman" w:cs="Times New Roman"/>
          <w:iCs/>
        </w:rPr>
        <w:t>94-6, al. 4</w:t>
      </w:r>
      <w:r w:rsidRPr="002C78DB">
        <w:rPr>
          <w:rFonts w:ascii="Times New Roman" w:hAnsi="Times New Roman" w:cs="Times New Roman"/>
          <w:iCs/>
        </w:rPr>
        <w:t xml:space="preserve"> </w:t>
      </w:r>
      <w:r w:rsidRPr="002C78DB">
        <w:rPr>
          <w:rFonts w:ascii="Times New Roman" w:hAnsi="Times New Roman" w:cs="Times New Roman"/>
          <w:i/>
        </w:rPr>
        <w:t>(</w:t>
      </w:r>
      <w:r>
        <w:rPr>
          <w:rFonts w:ascii="Times New Roman" w:hAnsi="Times New Roman" w:cs="Times New Roman"/>
          <w:i/>
        </w:rPr>
        <w:t>Ord.</w:t>
      </w:r>
      <w:r w:rsidRPr="002C78DB">
        <w:rPr>
          <w:rFonts w:ascii="Times New Roman" w:hAnsi="Times New Roman" w:cs="Times New Roman"/>
          <w:i/>
        </w:rPr>
        <w:t xml:space="preserve"> </w:t>
      </w:r>
      <w:proofErr w:type="gramStart"/>
      <w:r w:rsidRPr="002C78DB">
        <w:rPr>
          <w:rFonts w:ascii="Times New Roman" w:hAnsi="Times New Roman" w:cs="Times New Roman"/>
          <w:i/>
        </w:rPr>
        <w:t>n</w:t>
      </w:r>
      <w:proofErr w:type="gramEnd"/>
      <w:r w:rsidRPr="002C78DB">
        <w:rPr>
          <w:rFonts w:ascii="Times New Roman" w:hAnsi="Times New Roman" w:cs="Times New Roman"/>
          <w:i/>
        </w:rPr>
        <w:t>°20</w:t>
      </w:r>
      <w:r>
        <w:rPr>
          <w:rFonts w:ascii="Times New Roman" w:hAnsi="Times New Roman" w:cs="Times New Roman"/>
          <w:i/>
        </w:rPr>
        <w:t>15</w:t>
      </w:r>
      <w:r w:rsidRPr="002C78DB">
        <w:rPr>
          <w:rFonts w:ascii="Times New Roman" w:hAnsi="Times New Roman" w:cs="Times New Roman"/>
          <w:i/>
        </w:rPr>
        <w:t>-</w:t>
      </w:r>
      <w:r>
        <w:rPr>
          <w:rFonts w:ascii="Times New Roman" w:hAnsi="Times New Roman" w:cs="Times New Roman"/>
          <w:i/>
        </w:rPr>
        <w:t>1288</w:t>
      </w:r>
      <w:r w:rsidRPr="002C78DB">
        <w:rPr>
          <w:rFonts w:ascii="Times New Roman" w:hAnsi="Times New Roman" w:cs="Times New Roman"/>
          <w:i/>
        </w:rPr>
        <w:t xml:space="preserve">, </w:t>
      </w:r>
      <w:r>
        <w:rPr>
          <w:rFonts w:ascii="Times New Roman" w:hAnsi="Times New Roman" w:cs="Times New Roman"/>
          <w:i/>
        </w:rPr>
        <w:t xml:space="preserve">15 oct. </w:t>
      </w:r>
      <w:r w:rsidRPr="002C78DB">
        <w:rPr>
          <w:rFonts w:ascii="Times New Roman" w:hAnsi="Times New Roman" w:cs="Times New Roman"/>
          <w:i/>
        </w:rPr>
        <w:t>20</w:t>
      </w:r>
      <w:r>
        <w:rPr>
          <w:rFonts w:ascii="Times New Roman" w:hAnsi="Times New Roman" w:cs="Times New Roman"/>
          <w:i/>
        </w:rPr>
        <w:t>15</w:t>
      </w:r>
      <w:r w:rsidRPr="002C78DB">
        <w:rPr>
          <w:rFonts w:ascii="Times New Roman" w:hAnsi="Times New Roman" w:cs="Times New Roman"/>
          <w:i/>
        </w:rPr>
        <w:t>)</w:t>
      </w:r>
      <w:r w:rsidRPr="002C78DB">
        <w:rPr>
          <w:rFonts w:ascii="Times New Roman" w:hAnsi="Times New Roman" w:cs="Times New Roman"/>
          <w:iCs/>
        </w:rPr>
        <w:t xml:space="preserve"> : </w:t>
      </w:r>
      <w:r w:rsidRPr="00E978A2">
        <w:rPr>
          <w:rFonts w:ascii="Times New Roman" w:hAnsi="Times New Roman" w:cs="Times New Roman"/>
          <w:iCs/>
        </w:rPr>
        <w:t>« </w:t>
      </w:r>
      <w:r w:rsidRPr="00E978A2">
        <w:rPr>
          <w:rFonts w:ascii="Times New Roman" w:hAnsi="Times New Roman" w:cs="Times New Roman"/>
        </w:rPr>
        <w:t>La personne habilitée dans le cadre d'une habilitation générale ne peut accomplir un acte pour lequel elle serait en opposition d'intérêts avec la personne protégée. Toutefois, à titre exceptionnel et lorsque l'intérêt de celle-ci l</w:t>
      </w:r>
      <w:r>
        <w:rPr>
          <w:rFonts w:ascii="Times New Roman" w:hAnsi="Times New Roman" w:cs="Times New Roman"/>
        </w:rPr>
        <w:t>’</w:t>
      </w:r>
      <w:r w:rsidRPr="00E978A2">
        <w:rPr>
          <w:rFonts w:ascii="Times New Roman" w:hAnsi="Times New Roman" w:cs="Times New Roman"/>
        </w:rPr>
        <w:t>impose, le juge peut autoriser la personne habilitée à accomplir cet acte ».</w:t>
      </w:r>
    </w:p>
  </w:footnote>
  <w:footnote w:id="146">
    <w:p w14:paraId="5E5BD04C" w14:textId="4BEC3546" w:rsidR="005E57EE" w:rsidRPr="00E978A2" w:rsidRDefault="005E57EE" w:rsidP="00E978A2">
      <w:pPr>
        <w:pStyle w:val="Notedebasdepage"/>
        <w:spacing w:before="120" w:after="120"/>
        <w:ind w:left="567" w:right="567" w:hanging="425"/>
        <w:jc w:val="both"/>
        <w:rPr>
          <w:rFonts w:ascii="Times New Roman" w:hAnsi="Times New Roman" w:cs="Times New Roman"/>
          <w:bCs/>
          <w:iCs/>
        </w:rPr>
      </w:pPr>
      <w:r w:rsidRPr="00E978A2">
        <w:rPr>
          <w:rStyle w:val="Appelnotedebasdep"/>
          <w:rFonts w:ascii="Times New Roman" w:hAnsi="Times New Roman" w:cs="Times New Roman"/>
        </w:rPr>
        <w:footnoteRef/>
      </w:r>
      <w:r w:rsidRPr="00E978A2">
        <w:rPr>
          <w:rFonts w:ascii="Times New Roman" w:hAnsi="Times New Roman" w:cs="Times New Roman"/>
        </w:rPr>
        <w:t xml:space="preserve"> </w:t>
      </w:r>
      <w:r w:rsidRPr="00E978A2">
        <w:rPr>
          <w:rFonts w:ascii="Times New Roman" w:hAnsi="Times New Roman" w:cs="Times New Roman"/>
        </w:rPr>
        <w:tab/>
      </w:r>
      <w:r w:rsidRPr="00E978A2">
        <w:rPr>
          <w:rFonts w:ascii="Times New Roman" w:hAnsi="Times New Roman" w:cs="Times New Roman"/>
          <w:bCs/>
        </w:rPr>
        <w:t>Cass.</w:t>
      </w:r>
      <w:r>
        <w:rPr>
          <w:rFonts w:ascii="Times New Roman" w:hAnsi="Times New Roman" w:cs="Times New Roman"/>
          <w:bCs/>
        </w:rPr>
        <w:t>, 3</w:t>
      </w:r>
      <w:r w:rsidRPr="00C03E25">
        <w:rPr>
          <w:rFonts w:ascii="Times New Roman" w:hAnsi="Times New Roman" w:cs="Times New Roman"/>
          <w:bCs/>
          <w:vertAlign w:val="superscript"/>
        </w:rPr>
        <w:t>e</w:t>
      </w:r>
      <w:r>
        <w:rPr>
          <w:rFonts w:ascii="Times New Roman" w:hAnsi="Times New Roman" w:cs="Times New Roman"/>
          <w:bCs/>
        </w:rPr>
        <w:t xml:space="preserve"> </w:t>
      </w:r>
      <w:r w:rsidRPr="00E978A2">
        <w:rPr>
          <w:rFonts w:ascii="Times New Roman" w:hAnsi="Times New Roman" w:cs="Times New Roman"/>
          <w:bCs/>
        </w:rPr>
        <w:t xml:space="preserve">civ., 5 octobre 2017, n°16-21.973 ; </w:t>
      </w:r>
      <w:bookmarkStart w:id="2" w:name="_Hlk24815991"/>
      <w:r w:rsidRPr="00E978A2">
        <w:rPr>
          <w:rFonts w:ascii="Times New Roman" w:hAnsi="Times New Roman" w:cs="Times New Roman"/>
          <w:i/>
        </w:rPr>
        <w:t xml:space="preserve">Dr. famille </w:t>
      </w:r>
      <w:r w:rsidRPr="00E978A2">
        <w:rPr>
          <w:rFonts w:ascii="Times New Roman" w:hAnsi="Times New Roman" w:cs="Times New Roman"/>
          <w:iCs/>
        </w:rPr>
        <w:t xml:space="preserve">2017, </w:t>
      </w:r>
      <w:proofErr w:type="spellStart"/>
      <w:r w:rsidRPr="00E978A2">
        <w:rPr>
          <w:rFonts w:ascii="Times New Roman" w:hAnsi="Times New Roman" w:cs="Times New Roman"/>
          <w:iCs/>
        </w:rPr>
        <w:t>comm</w:t>
      </w:r>
      <w:proofErr w:type="spellEnd"/>
      <w:r w:rsidRPr="00E978A2">
        <w:rPr>
          <w:rFonts w:ascii="Times New Roman" w:hAnsi="Times New Roman" w:cs="Times New Roman"/>
          <w:iCs/>
        </w:rPr>
        <w:t>. 250, I. Maria ;</w:t>
      </w:r>
      <w:r>
        <w:rPr>
          <w:rFonts w:ascii="Times New Roman" w:hAnsi="Times New Roman" w:cs="Times New Roman"/>
          <w:iCs/>
        </w:rPr>
        <w:t xml:space="preserve"> </w:t>
      </w:r>
      <w:r w:rsidRPr="00E978A2">
        <w:rPr>
          <w:rFonts w:ascii="Times New Roman" w:hAnsi="Times New Roman" w:cs="Times New Roman"/>
          <w:bCs/>
          <w:i/>
        </w:rPr>
        <w:t xml:space="preserve">AJF </w:t>
      </w:r>
      <w:r w:rsidRPr="00E978A2">
        <w:rPr>
          <w:rFonts w:ascii="Times New Roman" w:hAnsi="Times New Roman" w:cs="Times New Roman"/>
          <w:bCs/>
        </w:rPr>
        <w:t>2017, p. 652, note G. Raoul-Cormeil</w:t>
      </w:r>
      <w:r>
        <w:rPr>
          <w:rFonts w:ascii="Times New Roman" w:hAnsi="Times New Roman" w:cs="Times New Roman"/>
          <w:bCs/>
        </w:rPr>
        <w:t xml:space="preserve"> ; </w:t>
      </w:r>
      <w:r w:rsidRPr="00E978A2">
        <w:rPr>
          <w:rFonts w:ascii="Times New Roman" w:hAnsi="Times New Roman" w:cs="Times New Roman"/>
          <w:i/>
        </w:rPr>
        <w:t xml:space="preserve">Defrénois </w:t>
      </w:r>
      <w:r w:rsidRPr="00E978A2">
        <w:rPr>
          <w:rFonts w:ascii="Times New Roman" w:hAnsi="Times New Roman" w:cs="Times New Roman"/>
        </w:rPr>
        <w:t xml:space="preserve">2018, p. 29, note D. </w:t>
      </w:r>
      <w:proofErr w:type="spellStart"/>
      <w:r w:rsidRPr="00E978A2">
        <w:rPr>
          <w:rFonts w:ascii="Times New Roman" w:hAnsi="Times New Roman" w:cs="Times New Roman"/>
        </w:rPr>
        <w:t>Noguéro</w:t>
      </w:r>
      <w:bookmarkEnd w:id="2"/>
      <w:proofErr w:type="spellEnd"/>
      <w:r w:rsidRPr="00E978A2">
        <w:rPr>
          <w:rFonts w:ascii="Times New Roman" w:hAnsi="Times New Roman" w:cs="Times New Roman"/>
        </w:rPr>
        <w:t>.</w:t>
      </w:r>
    </w:p>
  </w:footnote>
  <w:footnote w:id="147">
    <w:p w14:paraId="7B1373A8" w14:textId="6E13C5A4" w:rsidR="005E57EE" w:rsidRPr="00E978A2" w:rsidRDefault="005E57EE" w:rsidP="00E978A2">
      <w:pPr>
        <w:pStyle w:val="Notedebasdepage"/>
        <w:spacing w:before="120" w:after="120"/>
        <w:ind w:left="567" w:right="567" w:hanging="425"/>
        <w:jc w:val="both"/>
        <w:rPr>
          <w:rFonts w:ascii="Times New Roman" w:hAnsi="Times New Roman" w:cs="Times New Roman"/>
          <w:bCs/>
          <w:iCs/>
        </w:rPr>
      </w:pPr>
      <w:r w:rsidRPr="00E978A2">
        <w:rPr>
          <w:rStyle w:val="Appelnotedebasdep"/>
          <w:rFonts w:ascii="Times New Roman" w:hAnsi="Times New Roman" w:cs="Times New Roman"/>
        </w:rPr>
        <w:footnoteRef/>
      </w:r>
      <w:r w:rsidRPr="00E978A2">
        <w:rPr>
          <w:rFonts w:ascii="Times New Roman" w:hAnsi="Times New Roman" w:cs="Times New Roman"/>
        </w:rPr>
        <w:t xml:space="preserve"> </w:t>
      </w:r>
      <w:r w:rsidRPr="00E978A2">
        <w:rPr>
          <w:rFonts w:ascii="Times New Roman" w:hAnsi="Times New Roman" w:cs="Times New Roman"/>
        </w:rPr>
        <w:tab/>
      </w:r>
      <w:r w:rsidRPr="00E978A2">
        <w:rPr>
          <w:rFonts w:ascii="Times New Roman" w:hAnsi="Times New Roman" w:cs="Times New Roman"/>
          <w:bCs/>
        </w:rPr>
        <w:t>Cass.</w:t>
      </w:r>
      <w:r>
        <w:rPr>
          <w:rFonts w:ascii="Times New Roman" w:hAnsi="Times New Roman" w:cs="Times New Roman"/>
          <w:bCs/>
        </w:rPr>
        <w:t>, 1</w:t>
      </w:r>
      <w:r w:rsidRPr="00C03E25">
        <w:rPr>
          <w:rFonts w:ascii="Times New Roman" w:hAnsi="Times New Roman" w:cs="Times New Roman"/>
          <w:bCs/>
          <w:vertAlign w:val="superscript"/>
        </w:rPr>
        <w:t>e</w:t>
      </w:r>
      <w:r>
        <w:rPr>
          <w:rFonts w:ascii="Times New Roman" w:hAnsi="Times New Roman" w:cs="Times New Roman"/>
          <w:bCs/>
        </w:rPr>
        <w:t xml:space="preserve"> </w:t>
      </w:r>
      <w:r w:rsidRPr="00E978A2">
        <w:rPr>
          <w:rFonts w:ascii="Times New Roman" w:hAnsi="Times New Roman" w:cs="Times New Roman"/>
          <w:bCs/>
        </w:rPr>
        <w:t xml:space="preserve">civ., 8 juillet 2009, </w:t>
      </w:r>
      <w:r w:rsidRPr="00E978A2">
        <w:rPr>
          <w:rFonts w:ascii="Times New Roman" w:hAnsi="Times New Roman" w:cs="Times New Roman"/>
          <w:bCs/>
          <w:i/>
        </w:rPr>
        <w:t>Defrénois</w:t>
      </w:r>
      <w:r w:rsidRPr="00E978A2">
        <w:rPr>
          <w:rFonts w:ascii="Times New Roman" w:hAnsi="Times New Roman" w:cs="Times New Roman"/>
          <w:bCs/>
        </w:rPr>
        <w:t xml:space="preserve"> 2009, art. 39033, p. 2200, note J. </w:t>
      </w:r>
      <w:proofErr w:type="spellStart"/>
      <w:r w:rsidRPr="00E978A2">
        <w:rPr>
          <w:rFonts w:ascii="Times New Roman" w:hAnsi="Times New Roman" w:cs="Times New Roman"/>
          <w:bCs/>
        </w:rPr>
        <w:t>Massip</w:t>
      </w:r>
      <w:proofErr w:type="spellEnd"/>
      <w:r w:rsidRPr="00E978A2">
        <w:rPr>
          <w:rFonts w:ascii="Times New Roman" w:hAnsi="Times New Roman" w:cs="Times New Roman"/>
          <w:bCs/>
        </w:rPr>
        <w:t xml:space="preserve"> ; </w:t>
      </w:r>
      <w:r>
        <w:rPr>
          <w:rFonts w:ascii="Times New Roman" w:hAnsi="Times New Roman" w:cs="Times New Roman"/>
          <w:bCs/>
          <w:i/>
        </w:rPr>
        <w:t xml:space="preserve">Petites affiches </w:t>
      </w:r>
      <w:r w:rsidRPr="00E978A2">
        <w:rPr>
          <w:rFonts w:ascii="Times New Roman" w:hAnsi="Times New Roman" w:cs="Times New Roman"/>
          <w:bCs/>
        </w:rPr>
        <w:t>n°150 du 29 juillet 2009, p. 9</w:t>
      </w:r>
      <w:r>
        <w:rPr>
          <w:rFonts w:ascii="Times New Roman" w:hAnsi="Times New Roman" w:cs="Times New Roman"/>
          <w:bCs/>
        </w:rPr>
        <w:t xml:space="preserve"> (</w:t>
      </w:r>
      <w:r w:rsidRPr="00E978A2">
        <w:rPr>
          <w:rFonts w:ascii="Times New Roman" w:hAnsi="Times New Roman" w:cs="Times New Roman"/>
          <w:bCs/>
        </w:rPr>
        <w:t>1</w:t>
      </w:r>
      <w:r w:rsidRPr="00E978A2">
        <w:rPr>
          <w:rFonts w:ascii="Times New Roman" w:hAnsi="Times New Roman" w:cs="Times New Roman"/>
          <w:bCs/>
          <w:vertAlign w:val="superscript"/>
        </w:rPr>
        <w:t>e</w:t>
      </w:r>
      <w:r w:rsidRPr="00E978A2">
        <w:rPr>
          <w:rFonts w:ascii="Times New Roman" w:hAnsi="Times New Roman" w:cs="Times New Roman"/>
          <w:bCs/>
        </w:rPr>
        <w:t xml:space="preserve"> esp.</w:t>
      </w:r>
      <w:r>
        <w:rPr>
          <w:rFonts w:ascii="Times New Roman" w:hAnsi="Times New Roman" w:cs="Times New Roman"/>
          <w:bCs/>
        </w:rPr>
        <w:t>)</w:t>
      </w:r>
      <w:r w:rsidRPr="00E978A2">
        <w:rPr>
          <w:rFonts w:ascii="Times New Roman" w:hAnsi="Times New Roman" w:cs="Times New Roman"/>
          <w:bCs/>
        </w:rPr>
        <w:t>, note D. </w:t>
      </w:r>
      <w:proofErr w:type="spellStart"/>
      <w:r w:rsidRPr="00E978A2">
        <w:rPr>
          <w:rFonts w:ascii="Times New Roman" w:hAnsi="Times New Roman" w:cs="Times New Roman"/>
          <w:bCs/>
        </w:rPr>
        <w:t>Noguéro</w:t>
      </w:r>
      <w:proofErr w:type="spellEnd"/>
      <w:r w:rsidRPr="00E978A2">
        <w:rPr>
          <w:rFonts w:ascii="Times New Roman" w:hAnsi="Times New Roman" w:cs="Times New Roman"/>
          <w:bCs/>
        </w:rPr>
        <w:t xml:space="preserve"> ; </w:t>
      </w:r>
      <w:r w:rsidRPr="00E978A2">
        <w:rPr>
          <w:rFonts w:ascii="Times New Roman" w:hAnsi="Times New Roman" w:cs="Times New Roman"/>
          <w:bCs/>
          <w:i/>
        </w:rPr>
        <w:t>RTD civ</w:t>
      </w:r>
      <w:r w:rsidRPr="00E978A2">
        <w:rPr>
          <w:rFonts w:ascii="Times New Roman" w:hAnsi="Times New Roman" w:cs="Times New Roman"/>
          <w:bCs/>
        </w:rPr>
        <w:t xml:space="preserve">. 2009, p. 698, obs. J. Hauser ; </w:t>
      </w:r>
      <w:r w:rsidRPr="00E978A2">
        <w:rPr>
          <w:rFonts w:ascii="Times New Roman" w:hAnsi="Times New Roman" w:cs="Times New Roman"/>
          <w:bCs/>
          <w:i/>
        </w:rPr>
        <w:t>RDC</w:t>
      </w:r>
      <w:r w:rsidRPr="00E978A2">
        <w:rPr>
          <w:rFonts w:ascii="Times New Roman" w:hAnsi="Times New Roman" w:cs="Times New Roman"/>
          <w:bCs/>
        </w:rPr>
        <w:t xml:space="preserve"> 2010, p. 177, note Ch. </w:t>
      </w:r>
      <w:proofErr w:type="spellStart"/>
      <w:r w:rsidRPr="00E978A2">
        <w:rPr>
          <w:rFonts w:ascii="Times New Roman" w:hAnsi="Times New Roman" w:cs="Times New Roman"/>
          <w:bCs/>
        </w:rPr>
        <w:t>Goldie-Genicon</w:t>
      </w:r>
      <w:proofErr w:type="spellEnd"/>
      <w:r w:rsidRPr="00E978A2">
        <w:rPr>
          <w:rFonts w:ascii="Times New Roman" w:hAnsi="Times New Roman" w:cs="Times New Roman"/>
          <w:bCs/>
        </w:rPr>
        <w:t>.</w:t>
      </w:r>
    </w:p>
  </w:footnote>
  <w:footnote w:id="148">
    <w:p w14:paraId="3487D406" w14:textId="7BF014BA" w:rsidR="005E57EE" w:rsidRPr="00E978A2" w:rsidRDefault="005E57EE" w:rsidP="00DB0F03">
      <w:pPr>
        <w:pStyle w:val="Notedebasdepage"/>
        <w:spacing w:before="120" w:after="120"/>
        <w:ind w:left="567" w:right="567" w:hanging="425"/>
        <w:jc w:val="both"/>
        <w:rPr>
          <w:rFonts w:ascii="Times New Roman" w:hAnsi="Times New Roman" w:cs="Times New Roman"/>
          <w:bCs/>
          <w:iCs/>
        </w:rPr>
      </w:pPr>
      <w:r w:rsidRPr="00E978A2">
        <w:rPr>
          <w:rStyle w:val="Appelnotedebasdep"/>
          <w:rFonts w:ascii="Times New Roman" w:hAnsi="Times New Roman" w:cs="Times New Roman"/>
        </w:rPr>
        <w:footnoteRef/>
      </w:r>
      <w:r w:rsidRPr="00E978A2">
        <w:rPr>
          <w:rFonts w:ascii="Times New Roman" w:hAnsi="Times New Roman" w:cs="Times New Roman"/>
        </w:rPr>
        <w:t xml:space="preserve"> </w:t>
      </w:r>
      <w:r w:rsidRPr="00E978A2">
        <w:rPr>
          <w:rFonts w:ascii="Times New Roman" w:hAnsi="Times New Roman" w:cs="Times New Roman"/>
        </w:rPr>
        <w:tab/>
      </w:r>
      <w:r>
        <w:rPr>
          <w:rFonts w:ascii="Times New Roman" w:hAnsi="Times New Roman" w:cs="Times New Roman"/>
          <w:bCs/>
        </w:rPr>
        <w:t>C.c.Q., art. 297.14.</w:t>
      </w:r>
    </w:p>
  </w:footnote>
  <w:footnote w:id="149">
    <w:p w14:paraId="0043777D" w14:textId="335069C0" w:rsidR="005E57EE" w:rsidRPr="00611BDA" w:rsidRDefault="005E57EE" w:rsidP="00611BDA">
      <w:pPr>
        <w:pStyle w:val="Notedebasdepage"/>
        <w:spacing w:before="120" w:after="120"/>
        <w:ind w:left="567" w:right="567" w:hanging="425"/>
        <w:jc w:val="both"/>
        <w:rPr>
          <w:rFonts w:ascii="Times New Roman" w:hAnsi="Times New Roman" w:cs="Times New Roman"/>
          <w:iCs/>
        </w:rPr>
      </w:pPr>
      <w:r w:rsidRPr="00EE2AA5">
        <w:rPr>
          <w:rStyle w:val="Appelnotedebasdep"/>
          <w:rFonts w:ascii="Times New Roman" w:hAnsi="Times New Roman" w:cs="Times New Roman"/>
        </w:rPr>
        <w:footnoteRef/>
      </w:r>
      <w:r w:rsidRPr="00EE2AA5">
        <w:rPr>
          <w:rFonts w:ascii="Times New Roman" w:hAnsi="Times New Roman" w:cs="Times New Roman"/>
        </w:rPr>
        <w:t xml:space="preserve"> </w:t>
      </w:r>
      <w:r w:rsidRPr="00EE2AA5">
        <w:rPr>
          <w:rFonts w:ascii="Times New Roman" w:hAnsi="Times New Roman" w:cs="Times New Roman"/>
        </w:rPr>
        <w:tab/>
      </w:r>
      <w:r>
        <w:rPr>
          <w:rFonts w:ascii="Times New Roman" w:hAnsi="Times New Roman" w:cs="Times New Roman"/>
        </w:rPr>
        <w:t>De manière générale, v. </w:t>
      </w:r>
      <w:r w:rsidRPr="00EE2AA5">
        <w:rPr>
          <w:rFonts w:ascii="Times New Roman" w:hAnsi="Times New Roman" w:cs="Times New Roman"/>
        </w:rPr>
        <w:t>M. C</w:t>
      </w:r>
      <w:r>
        <w:rPr>
          <w:rFonts w:ascii="Times New Roman" w:hAnsi="Times New Roman" w:cs="Times New Roman"/>
        </w:rPr>
        <w:t>antin </w:t>
      </w:r>
      <w:proofErr w:type="spellStart"/>
      <w:r>
        <w:rPr>
          <w:rFonts w:ascii="Times New Roman" w:hAnsi="Times New Roman" w:cs="Times New Roman"/>
        </w:rPr>
        <w:t>Cumyn</w:t>
      </w:r>
      <w:proofErr w:type="spellEnd"/>
      <w:r w:rsidRPr="00EE2AA5">
        <w:rPr>
          <w:rFonts w:ascii="Times New Roman" w:hAnsi="Times New Roman" w:cs="Times New Roman"/>
        </w:rPr>
        <w:t xml:space="preserve">, </w:t>
      </w:r>
      <w:r w:rsidRPr="00EE2AA5">
        <w:rPr>
          <w:rFonts w:ascii="Times New Roman" w:hAnsi="Times New Roman" w:cs="Times New Roman"/>
          <w:i/>
        </w:rPr>
        <w:t>Traité de droit civil, L’administration du bien d’autrui</w:t>
      </w:r>
      <w:r w:rsidRPr="00EE2AA5">
        <w:rPr>
          <w:rFonts w:ascii="Times New Roman" w:hAnsi="Times New Roman" w:cs="Times New Roman"/>
        </w:rPr>
        <w:t xml:space="preserve">, </w:t>
      </w:r>
      <w:r w:rsidR="00166B29">
        <w:rPr>
          <w:rFonts w:ascii="Times New Roman" w:hAnsi="Times New Roman" w:cs="Times New Roman"/>
        </w:rPr>
        <w:t xml:space="preserve">éd. </w:t>
      </w:r>
      <w:r w:rsidRPr="00EE2AA5">
        <w:rPr>
          <w:rFonts w:ascii="Times New Roman" w:hAnsi="Times New Roman" w:cs="Times New Roman"/>
        </w:rPr>
        <w:t>Yvon Blais, 2000, p. 245 : «</w:t>
      </w:r>
      <w:r>
        <w:rPr>
          <w:rFonts w:ascii="Times New Roman" w:hAnsi="Times New Roman" w:cs="Times New Roman"/>
        </w:rPr>
        <w:t> </w:t>
      </w:r>
      <w:r w:rsidRPr="00EE2AA5">
        <w:rPr>
          <w:rFonts w:ascii="Times New Roman" w:hAnsi="Times New Roman" w:cs="Times New Roman"/>
        </w:rPr>
        <w:t xml:space="preserve">L’obligation de loyauté exprime ou met en œuvre ce rapport nécessaire entre la prérogative conférée </w:t>
      </w:r>
      <w:proofErr w:type="spellStart"/>
      <w:r w:rsidRPr="00EE2AA5">
        <w:rPr>
          <w:rFonts w:ascii="Times New Roman" w:hAnsi="Times New Roman" w:cs="Times New Roman"/>
        </w:rPr>
        <w:t>a</w:t>
      </w:r>
      <w:proofErr w:type="spellEnd"/>
      <w:r w:rsidRPr="00EE2AA5">
        <w:rPr>
          <w:rFonts w:ascii="Times New Roman" w:hAnsi="Times New Roman" w:cs="Times New Roman"/>
        </w:rPr>
        <w:t>̀ l’administrateur et la finalité en vue de laquelle l’attribution lui a été faite. Pouvoir, loyauté, finalité sont des éléments indissociables de la qualité en vertu de laquelle cet agent juridique accomplit des actes sur le bien d’autrui : il n’a de pouvoir qu’en vue de l’intérêt à servir ou de la fin à réaliser ; dès lors qu’un administrateur s’en écarte, sa situation n’est pas différente de celle où il agit sans pouvoir. L’obligation de loyauté a donc son fondement dans la prérogative même que l’administrateur exerce</w:t>
      </w:r>
      <w:r>
        <w:rPr>
          <w:rFonts w:ascii="Times New Roman" w:hAnsi="Times New Roman" w:cs="Times New Roman"/>
        </w:rPr>
        <w:t> </w:t>
      </w:r>
      <w:r w:rsidRPr="00EE2AA5">
        <w:rPr>
          <w:rFonts w:ascii="Times New Roman" w:hAnsi="Times New Roman" w:cs="Times New Roman"/>
        </w:rPr>
        <w:t>»</w:t>
      </w:r>
      <w:r>
        <w:rPr>
          <w:rFonts w:ascii="Times New Roman" w:hAnsi="Times New Roman" w:cs="Times New Roman"/>
          <w:iCs/>
        </w:rPr>
        <w:t>.</w:t>
      </w:r>
    </w:p>
  </w:footnote>
  <w:footnote w:id="150">
    <w:p w14:paraId="421B90F2" w14:textId="1F4585DC" w:rsidR="005E57EE" w:rsidRPr="00996100" w:rsidRDefault="005E57EE" w:rsidP="009752D8">
      <w:pPr>
        <w:pStyle w:val="Notedebasdepage"/>
        <w:spacing w:before="120" w:after="120"/>
        <w:ind w:left="567" w:right="567" w:hanging="425"/>
        <w:jc w:val="both"/>
        <w:rPr>
          <w:rFonts w:ascii="Times New Roman" w:hAnsi="Times New Roman" w:cs="Times New Roman"/>
          <w:iCs/>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rPr>
        <w:t xml:space="preserve">D’où les préconisations formulées par la </w:t>
      </w:r>
      <w:r w:rsidRPr="00996100">
        <w:rPr>
          <w:rFonts w:ascii="Times New Roman" w:hAnsi="Times New Roman" w:cs="Times New Roman"/>
        </w:rPr>
        <w:t>Cour des comptes</w:t>
      </w:r>
      <w:r>
        <w:rPr>
          <w:rFonts w:ascii="Times New Roman" w:hAnsi="Times New Roman" w:cs="Times New Roman"/>
        </w:rPr>
        <w:t xml:space="preserve"> sur l’institution d’un délégué ministériel de la protection juridique des majeurs et la meilleure formation des mandataires judiciaires à la protection des majeurs (MJPM). Les propositions n°93 à 104 du groupe interministériel présidé par Mme Anne Caron-</w:t>
      </w:r>
      <w:proofErr w:type="spellStart"/>
      <w:r>
        <w:rPr>
          <w:rFonts w:ascii="Times New Roman" w:hAnsi="Times New Roman" w:cs="Times New Roman"/>
        </w:rPr>
        <w:t>Déglise</w:t>
      </w:r>
      <w:proofErr w:type="spellEnd"/>
      <w:r>
        <w:rPr>
          <w:rFonts w:ascii="Times New Roman" w:hAnsi="Times New Roman" w:cs="Times New Roman"/>
        </w:rPr>
        <w:t xml:space="preserve"> vont </w:t>
      </w:r>
      <w:r w:rsidR="00D8212D">
        <w:rPr>
          <w:rFonts w:ascii="Times New Roman" w:hAnsi="Times New Roman" w:cs="Times New Roman"/>
        </w:rPr>
        <w:t xml:space="preserve">en ce </w:t>
      </w:r>
      <w:r>
        <w:rPr>
          <w:rFonts w:ascii="Times New Roman" w:hAnsi="Times New Roman" w:cs="Times New Roman"/>
        </w:rPr>
        <w:t xml:space="preserve">sens et </w:t>
      </w:r>
      <w:r w:rsidR="00D8212D">
        <w:rPr>
          <w:rFonts w:ascii="Times New Roman" w:hAnsi="Times New Roman" w:cs="Times New Roman"/>
        </w:rPr>
        <w:t xml:space="preserve">même </w:t>
      </w:r>
      <w:r>
        <w:rPr>
          <w:rFonts w:ascii="Times New Roman" w:hAnsi="Times New Roman" w:cs="Times New Roman"/>
        </w:rPr>
        <w:t>plus loin : création d’un conseil national de la protection juridique des majeurs, ayant en charge l’écriture et l’application du code de déontologie de la profession MJPM.</w:t>
      </w:r>
    </w:p>
  </w:footnote>
  <w:footnote w:id="151">
    <w:p w14:paraId="6BF011BA" w14:textId="56F2616E" w:rsidR="005E57EE" w:rsidRPr="00996100" w:rsidRDefault="005E57EE" w:rsidP="009752D8">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t>Th. </w:t>
      </w:r>
      <w:proofErr w:type="spellStart"/>
      <w:r w:rsidRPr="00996100">
        <w:rPr>
          <w:rFonts w:ascii="Times New Roman" w:hAnsi="Times New Roman" w:cs="Times New Roman"/>
        </w:rPr>
        <w:t>Verheyde</w:t>
      </w:r>
      <w:proofErr w:type="spellEnd"/>
      <w:r w:rsidRPr="00996100">
        <w:rPr>
          <w:rFonts w:ascii="Times New Roman" w:hAnsi="Times New Roman" w:cs="Times New Roman"/>
        </w:rPr>
        <w:t xml:space="preserve">, « Le regard de juges français sur le système québécois de protection des majeurs vulnérables », </w:t>
      </w:r>
      <w:proofErr w:type="spellStart"/>
      <w:r w:rsidRPr="00996100">
        <w:rPr>
          <w:rFonts w:ascii="Times New Roman" w:hAnsi="Times New Roman" w:cs="Times New Roman"/>
        </w:rPr>
        <w:t>préc</w:t>
      </w:r>
      <w:proofErr w:type="spellEnd"/>
      <w:r w:rsidRPr="00996100">
        <w:rPr>
          <w:rFonts w:ascii="Times New Roman" w:hAnsi="Times New Roman" w:cs="Times New Roman"/>
        </w:rPr>
        <w:t>., p. 168.</w:t>
      </w:r>
      <w:r>
        <w:rPr>
          <w:rFonts w:ascii="Times New Roman" w:hAnsi="Times New Roman" w:cs="Times New Roman"/>
        </w:rPr>
        <w:t xml:space="preserve"> </w:t>
      </w:r>
      <w:proofErr w:type="spellStart"/>
      <w:r>
        <w:rPr>
          <w:rFonts w:ascii="Times New Roman" w:hAnsi="Times New Roman" w:cs="Times New Roman"/>
          <w:i/>
          <w:iCs/>
        </w:rPr>
        <w:t>Adde</w:t>
      </w:r>
      <w:proofErr w:type="spellEnd"/>
      <w:r>
        <w:rPr>
          <w:rFonts w:ascii="Times New Roman" w:hAnsi="Times New Roman" w:cs="Times New Roman"/>
          <w:i/>
          <w:iCs/>
        </w:rPr>
        <w:t xml:space="preserve">, </w:t>
      </w:r>
      <w:r w:rsidRPr="00996100">
        <w:rPr>
          <w:rFonts w:ascii="Times New Roman" w:hAnsi="Times New Roman" w:cs="Times New Roman"/>
          <w:bCs/>
          <w:iCs/>
        </w:rPr>
        <w:t>N. </w:t>
      </w:r>
      <w:proofErr w:type="spellStart"/>
      <w:r w:rsidRPr="00996100">
        <w:rPr>
          <w:rFonts w:ascii="Times New Roman" w:hAnsi="Times New Roman" w:cs="Times New Roman"/>
          <w:bCs/>
          <w:iCs/>
        </w:rPr>
        <w:t>Peterka</w:t>
      </w:r>
      <w:proofErr w:type="spellEnd"/>
      <w:r w:rsidRPr="00996100">
        <w:rPr>
          <w:rFonts w:ascii="Times New Roman" w:hAnsi="Times New Roman" w:cs="Times New Roman"/>
          <w:bCs/>
          <w:iCs/>
        </w:rPr>
        <w:t xml:space="preserve"> et A.</w:t>
      </w:r>
      <w:r>
        <w:rPr>
          <w:rFonts w:ascii="Times New Roman" w:hAnsi="Times New Roman" w:cs="Times New Roman"/>
          <w:bCs/>
          <w:iCs/>
        </w:rPr>
        <w:t> </w:t>
      </w:r>
      <w:r w:rsidRPr="00996100">
        <w:rPr>
          <w:rFonts w:ascii="Times New Roman" w:hAnsi="Times New Roman" w:cs="Times New Roman"/>
          <w:bCs/>
          <w:iCs/>
        </w:rPr>
        <w:t>Caron-</w:t>
      </w:r>
      <w:proofErr w:type="spellStart"/>
      <w:r w:rsidRPr="00996100">
        <w:rPr>
          <w:rFonts w:ascii="Times New Roman" w:hAnsi="Times New Roman" w:cs="Times New Roman"/>
          <w:bCs/>
          <w:iCs/>
        </w:rPr>
        <w:t>Déglise</w:t>
      </w:r>
      <w:proofErr w:type="spellEnd"/>
      <w:r w:rsidRPr="00996100">
        <w:rPr>
          <w:rFonts w:ascii="Times New Roman" w:hAnsi="Times New Roman" w:cs="Times New Roman"/>
          <w:bCs/>
          <w:iCs/>
        </w:rPr>
        <w:t xml:space="preserve">, </w:t>
      </w:r>
      <w:r w:rsidRPr="00996100">
        <w:rPr>
          <w:rFonts w:ascii="Times New Roman" w:hAnsi="Times New Roman" w:cs="Times New Roman"/>
          <w:bCs/>
          <w:i/>
        </w:rPr>
        <w:t xml:space="preserve">Protection de la personne vulnérables, </w:t>
      </w:r>
      <w:proofErr w:type="spellStart"/>
      <w:r>
        <w:rPr>
          <w:rFonts w:ascii="Times New Roman" w:hAnsi="Times New Roman" w:cs="Times New Roman"/>
          <w:bCs/>
          <w:iCs/>
        </w:rPr>
        <w:t>préc</w:t>
      </w:r>
      <w:proofErr w:type="spellEnd"/>
      <w:r>
        <w:rPr>
          <w:rFonts w:ascii="Times New Roman" w:hAnsi="Times New Roman" w:cs="Times New Roman"/>
          <w:bCs/>
          <w:iCs/>
        </w:rPr>
        <w:t xml:space="preserve">., </w:t>
      </w:r>
      <w:r w:rsidRPr="00996100">
        <w:rPr>
          <w:rFonts w:ascii="Times New Roman" w:hAnsi="Times New Roman" w:cs="Times New Roman"/>
          <w:bCs/>
          <w:iCs/>
        </w:rPr>
        <w:t>n°01.8</w:t>
      </w:r>
      <w:r>
        <w:rPr>
          <w:rFonts w:ascii="Times New Roman" w:hAnsi="Times New Roman" w:cs="Times New Roman"/>
          <w:bCs/>
          <w:iCs/>
        </w:rPr>
        <w:t>2 et s.</w:t>
      </w:r>
      <w:r w:rsidRPr="00996100">
        <w:rPr>
          <w:rFonts w:ascii="Times New Roman" w:hAnsi="Times New Roman" w:cs="Times New Roman"/>
          <w:bCs/>
          <w:iCs/>
        </w:rPr>
        <w:t xml:space="preserve">, p. </w:t>
      </w:r>
      <w:r>
        <w:rPr>
          <w:rFonts w:ascii="Times New Roman" w:hAnsi="Times New Roman" w:cs="Times New Roman"/>
          <w:bCs/>
          <w:iCs/>
        </w:rPr>
        <w:t xml:space="preserve">10, </w:t>
      </w:r>
      <w:r w:rsidRPr="00996100">
        <w:rPr>
          <w:rFonts w:ascii="Times New Roman" w:hAnsi="Times New Roman" w:cs="Times New Roman"/>
          <w:bCs/>
          <w:iCs/>
        </w:rPr>
        <w:t>12</w:t>
      </w:r>
      <w:r>
        <w:rPr>
          <w:rFonts w:ascii="Times New Roman" w:hAnsi="Times New Roman" w:cs="Times New Roman"/>
          <w:bCs/>
          <w:iCs/>
        </w:rPr>
        <w:t xml:space="preserve"> et 13.</w:t>
      </w:r>
    </w:p>
  </w:footnote>
  <w:footnote w:id="152">
    <w:p w14:paraId="76F0F750" w14:textId="5C7C0D8E" w:rsidR="005E57EE" w:rsidRPr="00AC7180" w:rsidRDefault="005E57EE" w:rsidP="00AC718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rPr>
        <w:t xml:space="preserve">D’où la proposition doctrinale de recodifier le droit civil pour fixer les principes féconds et développer les conditions et les effets des grandes institutions. V. en dernier lieu : R. </w:t>
      </w:r>
      <w:proofErr w:type="spellStart"/>
      <w:r>
        <w:rPr>
          <w:rFonts w:ascii="Times New Roman" w:hAnsi="Times New Roman" w:cs="Times New Roman"/>
        </w:rPr>
        <w:t>Cabrillac</w:t>
      </w:r>
      <w:proofErr w:type="spellEnd"/>
      <w:r>
        <w:rPr>
          <w:rFonts w:ascii="Times New Roman" w:hAnsi="Times New Roman" w:cs="Times New Roman"/>
        </w:rPr>
        <w:t xml:space="preserve">, « Un nouveau Code civil ? », </w:t>
      </w:r>
      <w:r>
        <w:rPr>
          <w:rFonts w:ascii="Times New Roman" w:hAnsi="Times New Roman" w:cs="Times New Roman"/>
          <w:i/>
          <w:iCs/>
        </w:rPr>
        <w:t xml:space="preserve">D. </w:t>
      </w:r>
      <w:r>
        <w:rPr>
          <w:rFonts w:ascii="Times New Roman" w:hAnsi="Times New Roman" w:cs="Times New Roman"/>
        </w:rPr>
        <w:t xml:space="preserve">2019, </w:t>
      </w:r>
      <w:proofErr w:type="spellStart"/>
      <w:r>
        <w:rPr>
          <w:rFonts w:ascii="Times New Roman" w:hAnsi="Times New Roman" w:cs="Times New Roman"/>
        </w:rPr>
        <w:t>chron</w:t>
      </w:r>
      <w:proofErr w:type="spellEnd"/>
      <w:r>
        <w:rPr>
          <w:rFonts w:ascii="Times New Roman" w:hAnsi="Times New Roman" w:cs="Times New Roman"/>
        </w:rPr>
        <w:t>., p. 2149 à 2152, texte et réf., note 1.</w:t>
      </w:r>
    </w:p>
  </w:footnote>
  <w:footnote w:id="153">
    <w:p w14:paraId="2A9BC037" w14:textId="6FA9EC01" w:rsidR="005E57EE" w:rsidRPr="00996100" w:rsidRDefault="005E57EE" w:rsidP="00AC7180">
      <w:pPr>
        <w:pStyle w:val="Notedebasdepage"/>
        <w:spacing w:before="120" w:after="120"/>
        <w:ind w:left="567" w:right="567" w:hanging="425"/>
        <w:jc w:val="both"/>
        <w:rPr>
          <w:rFonts w:ascii="Times New Roman" w:hAnsi="Times New Roman" w:cs="Times New Roman"/>
        </w:rPr>
      </w:pPr>
      <w:r w:rsidRPr="00996100">
        <w:rPr>
          <w:rStyle w:val="Appelnotedebasdep"/>
          <w:rFonts w:ascii="Times New Roman" w:hAnsi="Times New Roman" w:cs="Times New Roman"/>
        </w:rPr>
        <w:footnoteRef/>
      </w:r>
      <w:r w:rsidRPr="00996100">
        <w:rPr>
          <w:rFonts w:ascii="Times New Roman" w:hAnsi="Times New Roman" w:cs="Times New Roman"/>
        </w:rPr>
        <w:t xml:space="preserve"> </w:t>
      </w:r>
      <w:r w:rsidRPr="00996100">
        <w:rPr>
          <w:rFonts w:ascii="Times New Roman" w:hAnsi="Times New Roman" w:cs="Times New Roman"/>
        </w:rPr>
        <w:tab/>
      </w:r>
      <w:r>
        <w:rPr>
          <w:rFonts w:ascii="Times New Roman" w:hAnsi="Times New Roman" w:cs="Times New Roman"/>
        </w:rPr>
        <w:t>Reste à savoir pour combien de temps… Le projet de loi du 10 avril 2019</w:t>
      </w:r>
      <w:r w:rsidR="0038153E">
        <w:rPr>
          <w:rFonts w:ascii="Times New Roman" w:hAnsi="Times New Roman" w:cs="Times New Roman"/>
        </w:rPr>
        <w:t xml:space="preserve"> </w:t>
      </w:r>
      <w:r>
        <w:rPr>
          <w:rFonts w:ascii="Times New Roman" w:hAnsi="Times New Roman" w:cs="Times New Roman"/>
        </w:rPr>
        <w:t>abroge des articles et les laisse vides ; il en introduit d’autres, avec des indices, si bien que le nombre total d’articles deviendra bientôt difficile à évaluer.</w:t>
      </w:r>
      <w:r w:rsidR="0038153E">
        <w:rPr>
          <w:rFonts w:ascii="Times New Roman" w:hAnsi="Times New Roman" w:cs="Times New Roman"/>
        </w:rPr>
        <w:t xml:space="preserve"> </w:t>
      </w:r>
      <w:r w:rsidR="0021279F">
        <w:rPr>
          <w:rFonts w:ascii="Times New Roman" w:hAnsi="Times New Roman" w:cs="Times New Roman"/>
        </w:rPr>
        <w:t xml:space="preserve">Il en est </w:t>
      </w:r>
      <w:r w:rsidR="00D8212D">
        <w:rPr>
          <w:rFonts w:ascii="Times New Roman" w:hAnsi="Times New Roman" w:cs="Times New Roman"/>
        </w:rPr>
        <w:t xml:space="preserve">ainsi </w:t>
      </w:r>
      <w:r w:rsidR="0021279F">
        <w:rPr>
          <w:rFonts w:ascii="Times New Roman" w:hAnsi="Times New Roman" w:cs="Times New Roman"/>
        </w:rPr>
        <w:t xml:space="preserve">déjà du </w:t>
      </w:r>
      <w:r w:rsidR="0038153E">
        <w:rPr>
          <w:rFonts w:ascii="Times New Roman" w:hAnsi="Times New Roman" w:cs="Times New Roman"/>
        </w:rPr>
        <w:t xml:space="preserve">Code civil français </w:t>
      </w:r>
      <w:r w:rsidR="0021279F">
        <w:rPr>
          <w:rFonts w:ascii="Times New Roman" w:hAnsi="Times New Roman" w:cs="Times New Roman"/>
        </w:rPr>
        <w:t xml:space="preserve">qui </w:t>
      </w:r>
      <w:r w:rsidR="0038153E">
        <w:rPr>
          <w:rFonts w:ascii="Times New Roman" w:hAnsi="Times New Roman" w:cs="Times New Roman"/>
        </w:rPr>
        <w:t xml:space="preserve">s’achève avec l’article 2534 </w:t>
      </w:r>
      <w:r w:rsidR="0021279F">
        <w:rPr>
          <w:rFonts w:ascii="Times New Roman" w:hAnsi="Times New Roman" w:cs="Times New Roman"/>
        </w:rPr>
        <w:t>mais qui comporte tant d’articles abrogés, laissés sans contenu, et de nombreux autres qui s’intercalent avec des indices..</w:t>
      </w:r>
      <w:r w:rsidR="0038153E">
        <w:rPr>
          <w:rFonts w:ascii="Times New Roman" w:hAnsi="Times New Roman" w:cs="Times New Roman"/>
        </w:rPr>
        <w:t>.</w:t>
      </w:r>
      <w:r w:rsidR="0021279F">
        <w:rPr>
          <w:rFonts w:ascii="Times New Roman" w:hAnsi="Times New Roman" w:cs="Times New Roman"/>
        </w:rPr>
        <w:t xml:space="preserve"> Le numérotation continue </w:t>
      </w:r>
      <w:proofErr w:type="gramStart"/>
      <w:r w:rsidR="0021279F">
        <w:rPr>
          <w:rFonts w:ascii="Times New Roman" w:hAnsi="Times New Roman" w:cs="Times New Roman"/>
        </w:rPr>
        <w:t>est</w:t>
      </w:r>
      <w:proofErr w:type="gramEnd"/>
      <w:r w:rsidR="0021279F">
        <w:rPr>
          <w:rFonts w:ascii="Times New Roman" w:hAnsi="Times New Roman" w:cs="Times New Roman"/>
        </w:rPr>
        <w:t xml:space="preserve"> devenu un leurre.</w:t>
      </w:r>
      <w:r w:rsidR="00D8212D">
        <w:rPr>
          <w:rFonts w:ascii="Times New Roman" w:hAnsi="Times New Roman" w:cs="Times New Roman"/>
        </w:rPr>
        <w:t xml:space="preserve"> Mais comment pourrait-il en aller autrement ?</w:t>
      </w:r>
    </w:p>
  </w:footnote>
  <w:footnote w:id="154">
    <w:p w14:paraId="7A89AEA4" w14:textId="70CC1EAD" w:rsidR="005E57EE" w:rsidRPr="00000517" w:rsidRDefault="005E57EE" w:rsidP="00000517">
      <w:pPr>
        <w:pStyle w:val="Notedebasdepage"/>
        <w:spacing w:before="120" w:after="120"/>
        <w:ind w:left="567" w:right="567" w:hanging="425"/>
        <w:jc w:val="both"/>
        <w:rPr>
          <w:rFonts w:ascii="Times New Roman" w:hAnsi="Times New Roman" w:cs="Times New Roman"/>
        </w:rPr>
      </w:pPr>
      <w:r w:rsidRPr="00000517">
        <w:rPr>
          <w:rStyle w:val="Appelnotedebasdep"/>
          <w:rFonts w:ascii="Times New Roman" w:hAnsi="Times New Roman" w:cs="Times New Roman"/>
        </w:rPr>
        <w:footnoteRef/>
      </w:r>
      <w:r w:rsidRPr="00000517">
        <w:rPr>
          <w:rFonts w:ascii="Times New Roman" w:hAnsi="Times New Roman" w:cs="Times New Roman"/>
        </w:rPr>
        <w:t xml:space="preserve"> </w:t>
      </w:r>
      <w:r w:rsidRPr="00000517">
        <w:rPr>
          <w:rFonts w:ascii="Times New Roman" w:hAnsi="Times New Roman" w:cs="Times New Roman"/>
        </w:rPr>
        <w:tab/>
        <w:t>… dont est malheureusement dépourvu le droit français</w:t>
      </w:r>
      <w:r>
        <w:rPr>
          <w:rFonts w:ascii="Times New Roman" w:hAnsi="Times New Roman" w:cs="Times New Roman"/>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401D" w14:textId="64449885" w:rsidR="005E57EE" w:rsidRPr="00FD44B9" w:rsidRDefault="005E57EE">
    <w:pPr>
      <w:pStyle w:val="En-tte"/>
      <w:rPr>
        <w:rFonts w:ascii="Times New Roman" w:hAnsi="Times New Roman" w:cs="Times New Roman"/>
        <w:sz w:val="20"/>
        <w:szCs w:val="20"/>
      </w:rPr>
    </w:pPr>
    <w:r w:rsidRPr="00FD44B9">
      <w:rPr>
        <w:rFonts w:ascii="Times New Roman" w:hAnsi="Times New Roman" w:cs="Times New Roman"/>
        <w:sz w:val="20"/>
        <w:szCs w:val="20"/>
      </w:rPr>
      <w:t>G. Raoul-Cormeil</w:t>
    </w:r>
    <w:r>
      <w:rPr>
        <w:rFonts w:ascii="Times New Roman" w:hAnsi="Times New Roman" w:cs="Times New Roman"/>
        <w:sz w:val="20"/>
        <w:szCs w:val="20"/>
      </w:rPr>
      <w:t>, Univ. Brest et Caen (France), Conférence donnée au Barreau de Montréal, 31 janvier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43D0"/>
    <w:multiLevelType w:val="hybridMultilevel"/>
    <w:tmpl w:val="A0D81F1A"/>
    <w:lvl w:ilvl="0" w:tplc="926CA7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643C27"/>
    <w:multiLevelType w:val="multilevel"/>
    <w:tmpl w:val="E43EB25C"/>
    <w:lvl w:ilvl="0">
      <w:start w:val="1"/>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B9"/>
    <w:rsid w:val="00000517"/>
    <w:rsid w:val="000049F1"/>
    <w:rsid w:val="0001116F"/>
    <w:rsid w:val="0002149C"/>
    <w:rsid w:val="00022A78"/>
    <w:rsid w:val="00025A1E"/>
    <w:rsid w:val="00032FFD"/>
    <w:rsid w:val="00037F20"/>
    <w:rsid w:val="00055DD9"/>
    <w:rsid w:val="00066A24"/>
    <w:rsid w:val="00072DA9"/>
    <w:rsid w:val="000818CB"/>
    <w:rsid w:val="000964F9"/>
    <w:rsid w:val="000B66E1"/>
    <w:rsid w:val="000C472B"/>
    <w:rsid w:val="000D045D"/>
    <w:rsid w:val="001667BA"/>
    <w:rsid w:val="00166B29"/>
    <w:rsid w:val="00170F5B"/>
    <w:rsid w:val="00184697"/>
    <w:rsid w:val="00184778"/>
    <w:rsid w:val="0018619C"/>
    <w:rsid w:val="001B717E"/>
    <w:rsid w:val="001B7DF6"/>
    <w:rsid w:val="001D2047"/>
    <w:rsid w:val="001F2D63"/>
    <w:rsid w:val="001F6B45"/>
    <w:rsid w:val="001F714A"/>
    <w:rsid w:val="00205043"/>
    <w:rsid w:val="0021279F"/>
    <w:rsid w:val="00234425"/>
    <w:rsid w:val="0023681E"/>
    <w:rsid w:val="002416D3"/>
    <w:rsid w:val="00255266"/>
    <w:rsid w:val="00265914"/>
    <w:rsid w:val="002727BF"/>
    <w:rsid w:val="00272F82"/>
    <w:rsid w:val="002949A9"/>
    <w:rsid w:val="002A21E6"/>
    <w:rsid w:val="002A5454"/>
    <w:rsid w:val="002A756D"/>
    <w:rsid w:val="002C2005"/>
    <w:rsid w:val="002C78DB"/>
    <w:rsid w:val="003146B0"/>
    <w:rsid w:val="0033180C"/>
    <w:rsid w:val="003377E3"/>
    <w:rsid w:val="003526F0"/>
    <w:rsid w:val="0038153E"/>
    <w:rsid w:val="00381AD4"/>
    <w:rsid w:val="003910F6"/>
    <w:rsid w:val="003A5886"/>
    <w:rsid w:val="003C2D32"/>
    <w:rsid w:val="003D309F"/>
    <w:rsid w:val="003E3BC9"/>
    <w:rsid w:val="003E4A52"/>
    <w:rsid w:val="003E4E80"/>
    <w:rsid w:val="003E6003"/>
    <w:rsid w:val="0041641A"/>
    <w:rsid w:val="00430B82"/>
    <w:rsid w:val="00435729"/>
    <w:rsid w:val="00451BCF"/>
    <w:rsid w:val="00491887"/>
    <w:rsid w:val="00496FCC"/>
    <w:rsid w:val="00497BB7"/>
    <w:rsid w:val="004A011B"/>
    <w:rsid w:val="004A7FDB"/>
    <w:rsid w:val="004B0C9F"/>
    <w:rsid w:val="004C09C4"/>
    <w:rsid w:val="004F1129"/>
    <w:rsid w:val="004F5700"/>
    <w:rsid w:val="00501597"/>
    <w:rsid w:val="0051193E"/>
    <w:rsid w:val="005209C1"/>
    <w:rsid w:val="00523A24"/>
    <w:rsid w:val="00527606"/>
    <w:rsid w:val="00542A5D"/>
    <w:rsid w:val="00556BD8"/>
    <w:rsid w:val="00572279"/>
    <w:rsid w:val="005A47AB"/>
    <w:rsid w:val="005D5F5A"/>
    <w:rsid w:val="005E01A1"/>
    <w:rsid w:val="005E57EE"/>
    <w:rsid w:val="005F0495"/>
    <w:rsid w:val="005F4CDE"/>
    <w:rsid w:val="00601080"/>
    <w:rsid w:val="00601F17"/>
    <w:rsid w:val="00611BDA"/>
    <w:rsid w:val="00622CAD"/>
    <w:rsid w:val="00643A4E"/>
    <w:rsid w:val="00657CD7"/>
    <w:rsid w:val="00666085"/>
    <w:rsid w:val="00666C45"/>
    <w:rsid w:val="00667FE8"/>
    <w:rsid w:val="00674928"/>
    <w:rsid w:val="006A0483"/>
    <w:rsid w:val="006C5D2C"/>
    <w:rsid w:val="00712279"/>
    <w:rsid w:val="0071517F"/>
    <w:rsid w:val="0071757C"/>
    <w:rsid w:val="00725906"/>
    <w:rsid w:val="007316BA"/>
    <w:rsid w:val="00745368"/>
    <w:rsid w:val="007673C1"/>
    <w:rsid w:val="00773392"/>
    <w:rsid w:val="00782A28"/>
    <w:rsid w:val="007867A6"/>
    <w:rsid w:val="00794BD3"/>
    <w:rsid w:val="007B6CA8"/>
    <w:rsid w:val="007C1E3B"/>
    <w:rsid w:val="007C419C"/>
    <w:rsid w:val="007D2BA8"/>
    <w:rsid w:val="007E75D8"/>
    <w:rsid w:val="007F41C6"/>
    <w:rsid w:val="00811C04"/>
    <w:rsid w:val="00820E5A"/>
    <w:rsid w:val="00837227"/>
    <w:rsid w:val="008440FA"/>
    <w:rsid w:val="00861764"/>
    <w:rsid w:val="00865D7F"/>
    <w:rsid w:val="00871B81"/>
    <w:rsid w:val="0087489A"/>
    <w:rsid w:val="00877E0D"/>
    <w:rsid w:val="00881764"/>
    <w:rsid w:val="00887A5E"/>
    <w:rsid w:val="008A23D5"/>
    <w:rsid w:val="008A3A5C"/>
    <w:rsid w:val="008A41C3"/>
    <w:rsid w:val="008B3C77"/>
    <w:rsid w:val="008C5203"/>
    <w:rsid w:val="008D4CE6"/>
    <w:rsid w:val="008D78E4"/>
    <w:rsid w:val="008E527B"/>
    <w:rsid w:val="008F69B2"/>
    <w:rsid w:val="009024F9"/>
    <w:rsid w:val="00922028"/>
    <w:rsid w:val="009624D0"/>
    <w:rsid w:val="009731CC"/>
    <w:rsid w:val="009752D8"/>
    <w:rsid w:val="00980898"/>
    <w:rsid w:val="00981BB5"/>
    <w:rsid w:val="009838F8"/>
    <w:rsid w:val="009851F6"/>
    <w:rsid w:val="00993ECE"/>
    <w:rsid w:val="00996100"/>
    <w:rsid w:val="009E7178"/>
    <w:rsid w:val="009E73D3"/>
    <w:rsid w:val="009F45A1"/>
    <w:rsid w:val="00A22C30"/>
    <w:rsid w:val="00A6322E"/>
    <w:rsid w:val="00A65BBE"/>
    <w:rsid w:val="00A71F94"/>
    <w:rsid w:val="00A748CB"/>
    <w:rsid w:val="00AC7180"/>
    <w:rsid w:val="00AE2441"/>
    <w:rsid w:val="00AF05E7"/>
    <w:rsid w:val="00AF6EC6"/>
    <w:rsid w:val="00B00A26"/>
    <w:rsid w:val="00B0330C"/>
    <w:rsid w:val="00B04C05"/>
    <w:rsid w:val="00B133B3"/>
    <w:rsid w:val="00B15604"/>
    <w:rsid w:val="00B4290A"/>
    <w:rsid w:val="00B70B7F"/>
    <w:rsid w:val="00B73EAC"/>
    <w:rsid w:val="00B7753C"/>
    <w:rsid w:val="00B865A3"/>
    <w:rsid w:val="00B9235B"/>
    <w:rsid w:val="00B96064"/>
    <w:rsid w:val="00BC62F5"/>
    <w:rsid w:val="00BD5BD0"/>
    <w:rsid w:val="00BF0FA0"/>
    <w:rsid w:val="00BF3A90"/>
    <w:rsid w:val="00BF3C57"/>
    <w:rsid w:val="00C0191D"/>
    <w:rsid w:val="00C03E25"/>
    <w:rsid w:val="00C05F19"/>
    <w:rsid w:val="00C3422C"/>
    <w:rsid w:val="00C46906"/>
    <w:rsid w:val="00C47550"/>
    <w:rsid w:val="00C512C8"/>
    <w:rsid w:val="00C54300"/>
    <w:rsid w:val="00C61F98"/>
    <w:rsid w:val="00C64230"/>
    <w:rsid w:val="00C77927"/>
    <w:rsid w:val="00C921EF"/>
    <w:rsid w:val="00C936C8"/>
    <w:rsid w:val="00CB4862"/>
    <w:rsid w:val="00CB4E15"/>
    <w:rsid w:val="00CC7692"/>
    <w:rsid w:val="00CC77A9"/>
    <w:rsid w:val="00CE404C"/>
    <w:rsid w:val="00CE49D0"/>
    <w:rsid w:val="00CE7EB8"/>
    <w:rsid w:val="00CF4ABA"/>
    <w:rsid w:val="00CF7DFB"/>
    <w:rsid w:val="00D01ED2"/>
    <w:rsid w:val="00D2164E"/>
    <w:rsid w:val="00D32999"/>
    <w:rsid w:val="00D37839"/>
    <w:rsid w:val="00D53E86"/>
    <w:rsid w:val="00D56FDB"/>
    <w:rsid w:val="00D7290B"/>
    <w:rsid w:val="00D8212D"/>
    <w:rsid w:val="00D82FA7"/>
    <w:rsid w:val="00D86F13"/>
    <w:rsid w:val="00DA1126"/>
    <w:rsid w:val="00DA48E8"/>
    <w:rsid w:val="00DB04DA"/>
    <w:rsid w:val="00DB0F03"/>
    <w:rsid w:val="00DB30FC"/>
    <w:rsid w:val="00DB3B3B"/>
    <w:rsid w:val="00DF0E23"/>
    <w:rsid w:val="00DF4438"/>
    <w:rsid w:val="00E06888"/>
    <w:rsid w:val="00E269DA"/>
    <w:rsid w:val="00E3163E"/>
    <w:rsid w:val="00E328AA"/>
    <w:rsid w:val="00E34D17"/>
    <w:rsid w:val="00E438D5"/>
    <w:rsid w:val="00E43CA9"/>
    <w:rsid w:val="00E44092"/>
    <w:rsid w:val="00E57189"/>
    <w:rsid w:val="00E72289"/>
    <w:rsid w:val="00E82C69"/>
    <w:rsid w:val="00E8442B"/>
    <w:rsid w:val="00E91B08"/>
    <w:rsid w:val="00E978A2"/>
    <w:rsid w:val="00EA5ACD"/>
    <w:rsid w:val="00ED59A8"/>
    <w:rsid w:val="00EE1CD7"/>
    <w:rsid w:val="00EE2AA5"/>
    <w:rsid w:val="00EF5062"/>
    <w:rsid w:val="00EF64BF"/>
    <w:rsid w:val="00EF759E"/>
    <w:rsid w:val="00F238DB"/>
    <w:rsid w:val="00F402DA"/>
    <w:rsid w:val="00F416F0"/>
    <w:rsid w:val="00F575CD"/>
    <w:rsid w:val="00F80344"/>
    <w:rsid w:val="00F95C9F"/>
    <w:rsid w:val="00FB68E4"/>
    <w:rsid w:val="00FC6786"/>
    <w:rsid w:val="00FD209C"/>
    <w:rsid w:val="00FD37FF"/>
    <w:rsid w:val="00FD44B9"/>
    <w:rsid w:val="00FD7EBF"/>
    <w:rsid w:val="00FF5FC1"/>
    <w:rsid w:val="00FF65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8267"/>
  <w15:chartTrackingRefBased/>
  <w15:docId w15:val="{9133A266-51BC-407E-995C-EF6A9EAD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44B9"/>
    <w:pPr>
      <w:tabs>
        <w:tab w:val="center" w:pos="4536"/>
        <w:tab w:val="right" w:pos="9072"/>
      </w:tabs>
      <w:spacing w:after="0" w:line="240" w:lineRule="auto"/>
    </w:pPr>
  </w:style>
  <w:style w:type="character" w:customStyle="1" w:styleId="En-tteCar">
    <w:name w:val="En-tête Car"/>
    <w:basedOn w:val="Policepardfaut"/>
    <w:link w:val="En-tte"/>
    <w:uiPriority w:val="99"/>
    <w:rsid w:val="00FD44B9"/>
  </w:style>
  <w:style w:type="paragraph" w:styleId="Pieddepage">
    <w:name w:val="footer"/>
    <w:basedOn w:val="Normal"/>
    <w:link w:val="PieddepageCar"/>
    <w:uiPriority w:val="99"/>
    <w:unhideWhenUsed/>
    <w:rsid w:val="00FD44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44B9"/>
  </w:style>
  <w:style w:type="paragraph" w:styleId="Notedebasdepage">
    <w:name w:val="footnote text"/>
    <w:basedOn w:val="Normal"/>
    <w:link w:val="NotedebasdepageCar"/>
    <w:semiHidden/>
    <w:unhideWhenUsed/>
    <w:rsid w:val="00D329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32999"/>
    <w:rPr>
      <w:sz w:val="20"/>
      <w:szCs w:val="20"/>
    </w:rPr>
  </w:style>
  <w:style w:type="character" w:styleId="Appelnotedebasdep">
    <w:name w:val="footnote reference"/>
    <w:basedOn w:val="Policepardfaut"/>
    <w:semiHidden/>
    <w:unhideWhenUsed/>
    <w:rsid w:val="00D32999"/>
    <w:rPr>
      <w:vertAlign w:val="superscript"/>
    </w:rPr>
  </w:style>
  <w:style w:type="paragraph" w:styleId="Paragraphedeliste">
    <w:name w:val="List Paragraph"/>
    <w:basedOn w:val="Normal"/>
    <w:uiPriority w:val="34"/>
    <w:qFormat/>
    <w:rsid w:val="00F416F0"/>
    <w:pPr>
      <w:ind w:left="720"/>
      <w:contextualSpacing/>
    </w:pPr>
  </w:style>
  <w:style w:type="paragraph" w:styleId="Textedebulles">
    <w:name w:val="Balloon Text"/>
    <w:basedOn w:val="Normal"/>
    <w:link w:val="TextedebullesCar"/>
    <w:uiPriority w:val="99"/>
    <w:semiHidden/>
    <w:unhideWhenUsed/>
    <w:rsid w:val="00AE24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2441"/>
    <w:rPr>
      <w:rFonts w:ascii="Segoe UI" w:hAnsi="Segoe UI" w:cs="Segoe UI"/>
      <w:sz w:val="18"/>
      <w:szCs w:val="18"/>
    </w:rPr>
  </w:style>
  <w:style w:type="character" w:customStyle="1" w:styleId="Gras">
    <w:name w:val="Gras"/>
    <w:rsid w:val="00E82C69"/>
    <w:rPr>
      <w:b/>
      <w:bCs/>
      <w:color w:val="000000"/>
      <w:w w:val="100"/>
      <w:u w:val="none"/>
      <w:vertAlign w:val="baseline"/>
    </w:rPr>
  </w:style>
  <w:style w:type="character" w:customStyle="1" w:styleId="verdana">
    <w:name w:val="verdana"/>
    <w:basedOn w:val="Policepardfaut"/>
    <w:rsid w:val="00A748CB"/>
  </w:style>
  <w:style w:type="character" w:styleId="Lienhypertexte">
    <w:name w:val="Hyperlink"/>
    <w:uiPriority w:val="99"/>
    <w:rsid w:val="00CC769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justice.gouv.fr/art_pix/rapport_pjm_dacs_rapp.pdf" TargetMode="External"/><Relationship Id="rId2" Type="http://schemas.openxmlformats.org/officeDocument/2006/relationships/hyperlink" Target="https://www.defenseurdesdroits.fr" TargetMode="External"/><Relationship Id="rId1" Type="http://schemas.openxmlformats.org/officeDocument/2006/relationships/hyperlink" Target="https://www.ccomptes.fr" TargetMode="External"/><Relationship Id="rId4" Type="http://schemas.openxmlformats.org/officeDocument/2006/relationships/hyperlink" Target="https://www-lextenso-fr.scd-proxy.univ-brest.fr/defrenois/DEF147k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7669C-6837-40F6-8CD0-A9A4BCDD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5938</Words>
  <Characters>32660</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Raoul Cormeil</dc:creator>
  <cp:keywords/>
  <dc:description/>
  <cp:lastModifiedBy>Gilles Raoul Cormeil</cp:lastModifiedBy>
  <cp:revision>3</cp:revision>
  <dcterms:created xsi:type="dcterms:W3CDTF">2019-11-26T18:39:00Z</dcterms:created>
  <dcterms:modified xsi:type="dcterms:W3CDTF">2019-11-26T18:44:00Z</dcterms:modified>
</cp:coreProperties>
</file>